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9" w:type="dxa"/>
        <w:tblInd w:w="-930" w:type="dxa"/>
        <w:tblCellMar>
          <w:left w:w="56" w:type="dxa"/>
          <w:bottom w:w="214" w:type="dxa"/>
          <w:right w:w="18" w:type="dxa"/>
        </w:tblCellMar>
        <w:tblLook w:val="04A0" w:firstRow="1" w:lastRow="0" w:firstColumn="1" w:lastColumn="0" w:noHBand="0" w:noVBand="1"/>
      </w:tblPr>
      <w:tblGrid>
        <w:gridCol w:w="10889"/>
      </w:tblGrid>
      <w:tr w:rsidR="00D459EC">
        <w:trPr>
          <w:trHeight w:val="15821"/>
        </w:trPr>
        <w:tc>
          <w:tcPr>
            <w:tcW w:w="10889" w:type="dxa"/>
            <w:tcBorders>
              <w:top w:val="single" w:sz="24" w:space="0" w:color="0070C0"/>
              <w:left w:val="single" w:sz="24" w:space="0" w:color="0070C0"/>
              <w:bottom w:val="single" w:sz="24" w:space="0" w:color="0070C0"/>
              <w:right w:val="single" w:sz="24" w:space="0" w:color="0070C0"/>
            </w:tcBorders>
            <w:vAlign w:val="bottom"/>
          </w:tcPr>
          <w:p w:rsidR="00D459EC" w:rsidRDefault="005B7969">
            <w:pPr>
              <w:spacing w:after="259"/>
              <w:ind w:left="13"/>
              <w:jc w:val="center"/>
            </w:pPr>
            <w:r>
              <w:rPr>
                <w:noProof/>
              </w:rPr>
              <w:drawing>
                <wp:inline distT="0" distB="0" distL="0" distR="0">
                  <wp:extent cx="866775" cy="866775"/>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5"/>
                          <a:stretch>
                            <a:fillRect/>
                          </a:stretch>
                        </pic:blipFill>
                        <pic:spPr>
                          <a:xfrm>
                            <a:off x="0" y="0"/>
                            <a:ext cx="866775" cy="866775"/>
                          </a:xfrm>
                          <a:prstGeom prst="rect">
                            <a:avLst/>
                          </a:prstGeom>
                        </pic:spPr>
                      </pic:pic>
                    </a:graphicData>
                  </a:graphic>
                </wp:inline>
              </w:drawing>
            </w:r>
            <w:r>
              <w:rPr>
                <w:rFonts w:ascii="Arial" w:eastAsia="Arial" w:hAnsi="Arial" w:cs="Arial"/>
                <w:sz w:val="20"/>
              </w:rPr>
              <w:t xml:space="preserve"> </w:t>
            </w:r>
          </w:p>
          <w:p w:rsidR="00D459EC" w:rsidRPr="00277ECB" w:rsidRDefault="005B7969" w:rsidP="005B7969">
            <w:pPr>
              <w:spacing w:line="631" w:lineRule="auto"/>
              <w:ind w:left="2404" w:right="2443"/>
              <w:jc w:val="center"/>
              <w:rPr>
                <w:rFonts w:ascii="Arial" w:eastAsia="Arial" w:hAnsi="Arial" w:cs="Arial"/>
                <w:b/>
                <w:sz w:val="20"/>
              </w:rPr>
            </w:pPr>
            <w:r w:rsidRPr="00277ECB">
              <w:rPr>
                <w:rFonts w:ascii="Arial" w:eastAsia="Arial" w:hAnsi="Arial" w:cs="Arial"/>
                <w:b/>
                <w:sz w:val="20"/>
                <w:u w:val="single" w:color="000000"/>
              </w:rPr>
              <w:t xml:space="preserve">Pupil Premium – Report and Strategy </w:t>
            </w:r>
            <w:r w:rsidR="005D14C8">
              <w:rPr>
                <w:rFonts w:ascii="Arial" w:eastAsia="Arial" w:hAnsi="Arial" w:cs="Arial"/>
                <w:b/>
                <w:sz w:val="20"/>
                <w:u w:val="single" w:color="000000"/>
              </w:rPr>
              <w:t>–</w:t>
            </w:r>
            <w:r w:rsidR="00277ECB">
              <w:rPr>
                <w:rFonts w:ascii="Arial" w:eastAsia="Arial" w:hAnsi="Arial" w:cs="Arial"/>
                <w:b/>
                <w:sz w:val="20"/>
                <w:u w:val="single" w:color="000000"/>
              </w:rPr>
              <w:t xml:space="preserve"> </w:t>
            </w:r>
            <w:r w:rsidRPr="00277ECB">
              <w:rPr>
                <w:rFonts w:ascii="Arial" w:eastAsia="Arial" w:hAnsi="Arial" w:cs="Arial"/>
                <w:b/>
                <w:sz w:val="20"/>
                <w:u w:val="single" w:color="000000"/>
              </w:rPr>
              <w:t>20</w:t>
            </w:r>
            <w:r w:rsidR="005D14C8">
              <w:rPr>
                <w:rFonts w:ascii="Arial" w:eastAsia="Arial" w:hAnsi="Arial" w:cs="Arial"/>
                <w:b/>
                <w:sz w:val="20"/>
                <w:u w:val="single" w:color="000000"/>
              </w:rPr>
              <w:t>19-2020</w:t>
            </w:r>
          </w:p>
          <w:p w:rsidR="00D459EC" w:rsidRDefault="005B7969">
            <w:pPr>
              <w:spacing w:after="201" w:line="420" w:lineRule="auto"/>
              <w:jc w:val="center"/>
            </w:pPr>
            <w:r>
              <w:rPr>
                <w:rFonts w:ascii="Arial" w:eastAsia="Arial" w:hAnsi="Arial" w:cs="Arial"/>
                <w:sz w:val="20"/>
              </w:rPr>
              <w:t xml:space="preserve">"At </w:t>
            </w:r>
            <w:proofErr w:type="spellStart"/>
            <w:r>
              <w:rPr>
                <w:rFonts w:ascii="Arial" w:eastAsia="Arial" w:hAnsi="Arial" w:cs="Arial"/>
                <w:sz w:val="20"/>
              </w:rPr>
              <w:t>Oxenhope</w:t>
            </w:r>
            <w:proofErr w:type="spellEnd"/>
            <w:r>
              <w:rPr>
                <w:rFonts w:ascii="Arial" w:eastAsia="Arial" w:hAnsi="Arial" w:cs="Arial"/>
                <w:sz w:val="20"/>
              </w:rPr>
              <w:t xml:space="preserve"> Church of England Primary School we aim to ensure that all children have the opportunity to learn, develop and achieve their potential. We want to provide children with skills for lifelong learning which empowers them throughout their lives." </w:t>
            </w:r>
          </w:p>
          <w:p w:rsidR="00D459EC" w:rsidRPr="00277ECB" w:rsidRDefault="005B7969">
            <w:pPr>
              <w:spacing w:after="432"/>
              <w:rPr>
                <w:b/>
              </w:rPr>
            </w:pPr>
            <w:r w:rsidRPr="00277ECB">
              <w:rPr>
                <w:rFonts w:ascii="Arial" w:eastAsia="Arial" w:hAnsi="Arial" w:cs="Arial"/>
                <w:b/>
                <w:sz w:val="20"/>
              </w:rPr>
              <w:t xml:space="preserve">WHAT IS PUPIL PREMIUM? </w:t>
            </w:r>
          </w:p>
          <w:p w:rsidR="00D459EC" w:rsidRDefault="005B7969">
            <w:pPr>
              <w:spacing w:after="283" w:line="365" w:lineRule="auto"/>
            </w:pPr>
            <w:r>
              <w:rPr>
                <w:rFonts w:ascii="Arial" w:eastAsia="Arial" w:hAnsi="Arial" w:cs="Arial"/>
                <w:sz w:val="20"/>
              </w:rPr>
              <w:t xml:space="preserve">The government has allocated our school a sum of money which is called the "Pupil Premium". This is to improve the educational outcomes for particular students.  The three identified groups are: students who are entitled to free school meals, students who have a parent working for the armed services and those children in local authority care (CLA). Any child who has claimed free school meals in the past 6 years is also entitled to this funding. This is called 'Ever 6'.  </w:t>
            </w:r>
          </w:p>
          <w:p w:rsidR="00D459EC" w:rsidRDefault="005B7969">
            <w:pPr>
              <w:spacing w:after="285" w:line="363" w:lineRule="auto"/>
            </w:pPr>
            <w:r>
              <w:rPr>
                <w:rFonts w:ascii="Arial" w:eastAsia="Arial" w:hAnsi="Arial" w:cs="Arial"/>
                <w:sz w:val="20"/>
              </w:rPr>
              <w:t xml:space="preserve">It is for schools to decide how the Pupil Premium is spent, since we are best placed to assess what additional provision should be made for the individual pupils for whom we are responsible.  </w:t>
            </w:r>
          </w:p>
          <w:p w:rsidR="00277ECB" w:rsidRPr="00277ECB" w:rsidRDefault="005B7969">
            <w:pPr>
              <w:spacing w:after="286" w:line="362" w:lineRule="auto"/>
              <w:jc w:val="both"/>
              <w:rPr>
                <w:rFonts w:ascii="Arial" w:eastAsia="Arial" w:hAnsi="Arial" w:cs="Arial"/>
                <w:sz w:val="20"/>
              </w:rPr>
            </w:pPr>
            <w:r>
              <w:rPr>
                <w:rFonts w:ascii="Arial" w:eastAsia="Arial" w:hAnsi="Arial" w:cs="Arial"/>
                <w:sz w:val="20"/>
              </w:rPr>
              <w:t xml:space="preserve">The respective children’s progress and attainment is tracked and monitored carefully to ensure they achieve their full potential. </w:t>
            </w:r>
          </w:p>
          <w:p w:rsidR="00D459EC" w:rsidRPr="00277ECB" w:rsidRDefault="005B7969">
            <w:pPr>
              <w:rPr>
                <w:b/>
              </w:rPr>
            </w:pPr>
            <w:r w:rsidRPr="00277ECB">
              <w:rPr>
                <w:rFonts w:ascii="Arial" w:eastAsia="Arial" w:hAnsi="Arial" w:cs="Arial"/>
                <w:b/>
                <w:sz w:val="20"/>
              </w:rPr>
              <w:t xml:space="preserve">The Funding </w:t>
            </w:r>
          </w:p>
          <w:tbl>
            <w:tblPr>
              <w:tblStyle w:val="TableGrid"/>
              <w:tblW w:w="10270" w:type="dxa"/>
              <w:tblInd w:w="283" w:type="dxa"/>
              <w:tblCellMar>
                <w:top w:w="76" w:type="dxa"/>
                <w:left w:w="92" w:type="dxa"/>
                <w:right w:w="115" w:type="dxa"/>
              </w:tblCellMar>
              <w:tblLook w:val="04A0" w:firstRow="1" w:lastRow="0" w:firstColumn="1" w:lastColumn="0" w:noHBand="0" w:noVBand="1"/>
            </w:tblPr>
            <w:tblGrid>
              <w:gridCol w:w="5442"/>
              <w:gridCol w:w="1914"/>
              <w:gridCol w:w="2630"/>
              <w:gridCol w:w="284"/>
            </w:tblGrid>
            <w:tr w:rsidR="00D459EC">
              <w:trPr>
                <w:trHeight w:val="667"/>
              </w:trPr>
              <w:tc>
                <w:tcPr>
                  <w:tcW w:w="10270" w:type="dxa"/>
                  <w:gridSpan w:val="4"/>
                  <w:tcBorders>
                    <w:top w:val="single" w:sz="4" w:space="0" w:color="000000"/>
                    <w:left w:val="single" w:sz="4" w:space="0" w:color="000000"/>
                    <w:bottom w:val="single" w:sz="4" w:space="0" w:color="000000"/>
                    <w:right w:val="single" w:sz="4" w:space="0" w:color="000000"/>
                  </w:tcBorders>
                </w:tcPr>
                <w:p w:rsidR="00D459EC" w:rsidRDefault="005B7969">
                  <w:pPr>
                    <w:ind w:left="19"/>
                    <w:jc w:val="center"/>
                  </w:pPr>
                  <w:r>
                    <w:rPr>
                      <w:rFonts w:ascii="Arial" w:eastAsia="Arial" w:hAnsi="Arial" w:cs="Arial"/>
                      <w:sz w:val="20"/>
                    </w:rPr>
                    <w:t xml:space="preserve">Number of  pupils eligible for </w:t>
                  </w:r>
                  <w:r w:rsidR="003F69CF">
                    <w:rPr>
                      <w:rFonts w:ascii="Arial" w:eastAsia="Arial" w:hAnsi="Arial" w:cs="Arial"/>
                      <w:sz w:val="20"/>
                    </w:rPr>
                    <w:t xml:space="preserve">deprivation element of </w:t>
                  </w:r>
                  <w:r>
                    <w:rPr>
                      <w:rFonts w:ascii="Arial" w:eastAsia="Arial" w:hAnsi="Arial" w:cs="Arial"/>
                      <w:sz w:val="20"/>
                    </w:rPr>
                    <w:t xml:space="preserve">premium grant (PPG) and PPG received </w:t>
                  </w:r>
                </w:p>
              </w:tc>
            </w:tr>
            <w:tr w:rsidR="003F69CF" w:rsidTr="00347915">
              <w:trPr>
                <w:trHeight w:val="692"/>
              </w:trPr>
              <w:tc>
                <w:tcPr>
                  <w:tcW w:w="5442" w:type="dxa"/>
                  <w:tcBorders>
                    <w:top w:val="single" w:sz="4" w:space="0" w:color="000000"/>
                    <w:left w:val="single" w:sz="4" w:space="0" w:color="000000"/>
                    <w:bottom w:val="single" w:sz="4" w:space="0" w:color="000000"/>
                    <w:right w:val="single" w:sz="4" w:space="0" w:color="000000"/>
                  </w:tcBorders>
                </w:tcPr>
                <w:p w:rsidR="003F69CF" w:rsidRDefault="003F69CF">
                  <w:pPr>
                    <w:ind w:left="18"/>
                  </w:pPr>
                  <w:r>
                    <w:rPr>
                      <w:rFonts w:ascii="Arial" w:eastAsia="Arial" w:hAnsi="Arial" w:cs="Arial"/>
                      <w:sz w:val="20"/>
                    </w:rPr>
                    <w:t xml:space="preserve"> </w:t>
                  </w:r>
                </w:p>
                <w:p w:rsidR="003F69CF" w:rsidRDefault="003F69CF">
                  <w:pPr>
                    <w:ind w:left="17"/>
                    <w:jc w:val="center"/>
                  </w:pPr>
                </w:p>
              </w:tc>
              <w:tc>
                <w:tcPr>
                  <w:tcW w:w="1914" w:type="dxa"/>
                  <w:tcBorders>
                    <w:top w:val="single" w:sz="4" w:space="0" w:color="000000"/>
                    <w:left w:val="single" w:sz="4" w:space="0" w:color="000000"/>
                    <w:bottom w:val="single" w:sz="4" w:space="0" w:color="000000"/>
                    <w:right w:val="single" w:sz="4" w:space="0" w:color="000000"/>
                  </w:tcBorders>
                </w:tcPr>
                <w:p w:rsidR="003F69CF" w:rsidRDefault="003F69CF">
                  <w:pPr>
                    <w:ind w:left="19"/>
                    <w:jc w:val="center"/>
                  </w:pPr>
                  <w:r>
                    <w:rPr>
                      <w:rFonts w:ascii="Arial" w:eastAsia="Arial" w:hAnsi="Arial" w:cs="Arial"/>
                      <w:sz w:val="20"/>
                    </w:rPr>
                    <w:t xml:space="preserve">2018/2019  </w:t>
                  </w:r>
                </w:p>
              </w:tc>
              <w:tc>
                <w:tcPr>
                  <w:tcW w:w="2630" w:type="dxa"/>
                  <w:tcBorders>
                    <w:top w:val="single" w:sz="4" w:space="0" w:color="000000"/>
                    <w:left w:val="single" w:sz="4" w:space="0" w:color="000000"/>
                    <w:bottom w:val="single" w:sz="4" w:space="0" w:color="000000"/>
                    <w:right w:val="single" w:sz="4" w:space="0" w:color="000000"/>
                  </w:tcBorders>
                </w:tcPr>
                <w:p w:rsidR="003F69CF" w:rsidRDefault="003F69CF">
                  <w:pPr>
                    <w:ind w:left="83"/>
                    <w:jc w:val="center"/>
                  </w:pPr>
                  <w:r>
                    <w:rPr>
                      <w:rFonts w:ascii="Arial" w:eastAsia="Arial" w:hAnsi="Arial" w:cs="Arial"/>
                      <w:sz w:val="20"/>
                    </w:rPr>
                    <w:t xml:space="preserve">2019/2020 </w:t>
                  </w:r>
                </w:p>
              </w:tc>
              <w:tc>
                <w:tcPr>
                  <w:tcW w:w="284" w:type="dxa"/>
                  <w:tcBorders>
                    <w:top w:val="single" w:sz="4" w:space="0" w:color="000000"/>
                    <w:left w:val="single" w:sz="4" w:space="0" w:color="000000"/>
                    <w:bottom w:val="single" w:sz="23" w:space="0" w:color="FFFFFF"/>
                    <w:right w:val="single" w:sz="4" w:space="0" w:color="000000"/>
                  </w:tcBorders>
                </w:tcPr>
                <w:p w:rsidR="003F69CF" w:rsidRDefault="003F69CF">
                  <w:pPr>
                    <w:ind w:left="76"/>
                    <w:jc w:val="center"/>
                  </w:pPr>
                  <w:r>
                    <w:rPr>
                      <w:rFonts w:ascii="Arial" w:eastAsia="Arial" w:hAnsi="Arial" w:cs="Arial"/>
                      <w:sz w:val="20"/>
                    </w:rPr>
                    <w:t xml:space="preserve"> </w:t>
                  </w:r>
                </w:p>
              </w:tc>
            </w:tr>
            <w:tr w:rsidR="003F69CF" w:rsidTr="00CA29B5">
              <w:trPr>
                <w:trHeight w:val="1069"/>
              </w:trPr>
              <w:tc>
                <w:tcPr>
                  <w:tcW w:w="5442" w:type="dxa"/>
                  <w:tcBorders>
                    <w:top w:val="single" w:sz="4" w:space="0" w:color="000000"/>
                    <w:left w:val="single" w:sz="4" w:space="0" w:color="000000"/>
                    <w:bottom w:val="single" w:sz="4" w:space="0" w:color="000000"/>
                    <w:right w:val="single" w:sz="4" w:space="0" w:color="000000"/>
                  </w:tcBorders>
                </w:tcPr>
                <w:p w:rsidR="003F69CF" w:rsidRDefault="003F69CF" w:rsidP="003F69CF">
                  <w:pPr>
                    <w:ind w:left="18"/>
                  </w:pPr>
                  <w:r>
                    <w:rPr>
                      <w:rFonts w:ascii="Arial" w:eastAsia="Arial" w:hAnsi="Arial" w:cs="Arial"/>
                      <w:sz w:val="20"/>
                    </w:rPr>
                    <w:t xml:space="preserve">Percentage of pupils eligible for  PPG  </w:t>
                  </w:r>
                </w:p>
              </w:tc>
              <w:tc>
                <w:tcPr>
                  <w:tcW w:w="1914" w:type="dxa"/>
                  <w:tcBorders>
                    <w:top w:val="single" w:sz="4" w:space="0" w:color="000000"/>
                    <w:left w:val="single" w:sz="4" w:space="0" w:color="000000"/>
                    <w:bottom w:val="single" w:sz="4" w:space="0" w:color="000000"/>
                    <w:right w:val="single" w:sz="4" w:space="0" w:color="000000"/>
                  </w:tcBorders>
                </w:tcPr>
                <w:p w:rsidR="003F69CF" w:rsidRDefault="003F69CF">
                  <w:pPr>
                    <w:spacing w:after="156"/>
                    <w:ind w:left="25"/>
                    <w:jc w:val="center"/>
                  </w:pPr>
                  <w:r>
                    <w:rPr>
                      <w:rFonts w:ascii="Arial" w:eastAsia="Arial" w:hAnsi="Arial" w:cs="Arial"/>
                      <w:sz w:val="20"/>
                    </w:rPr>
                    <w:t xml:space="preserve">18/183 = </w:t>
                  </w:r>
                </w:p>
                <w:p w:rsidR="003F69CF" w:rsidRDefault="003F69CF">
                  <w:pPr>
                    <w:ind w:left="22"/>
                    <w:jc w:val="center"/>
                  </w:pPr>
                  <w:r>
                    <w:rPr>
                      <w:rFonts w:ascii="Arial" w:eastAsia="Arial" w:hAnsi="Arial" w:cs="Arial"/>
                      <w:sz w:val="20"/>
                    </w:rPr>
                    <w:t xml:space="preserve">9.83% </w:t>
                  </w:r>
                </w:p>
              </w:tc>
              <w:tc>
                <w:tcPr>
                  <w:tcW w:w="2630" w:type="dxa"/>
                  <w:tcBorders>
                    <w:top w:val="single" w:sz="4" w:space="0" w:color="000000"/>
                    <w:left w:val="single" w:sz="4" w:space="0" w:color="000000"/>
                    <w:bottom w:val="single" w:sz="4" w:space="0" w:color="000000"/>
                    <w:right w:val="single" w:sz="4" w:space="0" w:color="000000"/>
                  </w:tcBorders>
                </w:tcPr>
                <w:p w:rsidR="003F69CF" w:rsidRDefault="003F69CF" w:rsidP="003F69CF">
                  <w:pPr>
                    <w:ind w:left="83"/>
                    <w:jc w:val="center"/>
                    <w:rPr>
                      <w:rFonts w:ascii="Arial" w:eastAsia="Arial" w:hAnsi="Arial" w:cs="Arial"/>
                      <w:sz w:val="20"/>
                    </w:rPr>
                  </w:pPr>
                  <w:r>
                    <w:rPr>
                      <w:rFonts w:ascii="Arial" w:eastAsia="Arial" w:hAnsi="Arial" w:cs="Arial"/>
                      <w:sz w:val="20"/>
                    </w:rPr>
                    <w:t xml:space="preserve">14/180 =  </w:t>
                  </w:r>
                  <w:r>
                    <w:rPr>
                      <w:rFonts w:ascii="Arial" w:eastAsia="Arial" w:hAnsi="Arial" w:cs="Arial"/>
                      <w:sz w:val="20"/>
                    </w:rPr>
                    <w:br/>
                  </w:r>
                </w:p>
                <w:p w:rsidR="003F69CF" w:rsidRPr="003F69CF" w:rsidRDefault="003F69CF" w:rsidP="003F69CF">
                  <w:pPr>
                    <w:ind w:left="83"/>
                    <w:jc w:val="center"/>
                    <w:rPr>
                      <w:rFonts w:ascii="Arial" w:eastAsia="Arial" w:hAnsi="Arial" w:cs="Arial"/>
                      <w:sz w:val="20"/>
                    </w:rPr>
                  </w:pPr>
                  <w:r>
                    <w:rPr>
                      <w:rFonts w:ascii="Arial" w:eastAsia="Arial" w:hAnsi="Arial" w:cs="Arial"/>
                      <w:sz w:val="20"/>
                    </w:rPr>
                    <w:t>7.77%</w:t>
                  </w:r>
                </w:p>
              </w:tc>
              <w:tc>
                <w:tcPr>
                  <w:tcW w:w="284" w:type="dxa"/>
                  <w:tcBorders>
                    <w:top w:val="single" w:sz="23" w:space="0" w:color="FFFFFF"/>
                    <w:left w:val="single" w:sz="4" w:space="0" w:color="000000"/>
                    <w:bottom w:val="single" w:sz="23" w:space="0" w:color="FFFFFF"/>
                    <w:right w:val="single" w:sz="4" w:space="0" w:color="000000"/>
                  </w:tcBorders>
                </w:tcPr>
                <w:p w:rsidR="003F69CF" w:rsidRDefault="003F69CF">
                  <w:pPr>
                    <w:ind w:left="76"/>
                    <w:jc w:val="center"/>
                  </w:pPr>
                  <w:r>
                    <w:rPr>
                      <w:rFonts w:ascii="Arial" w:eastAsia="Arial" w:hAnsi="Arial" w:cs="Arial"/>
                      <w:sz w:val="20"/>
                    </w:rPr>
                    <w:t xml:space="preserve"> </w:t>
                  </w:r>
                </w:p>
              </w:tc>
            </w:tr>
            <w:tr w:rsidR="003F69CF" w:rsidTr="00C346AF">
              <w:trPr>
                <w:trHeight w:val="742"/>
              </w:trPr>
              <w:tc>
                <w:tcPr>
                  <w:tcW w:w="5442" w:type="dxa"/>
                  <w:tcBorders>
                    <w:top w:val="single" w:sz="4" w:space="0" w:color="000000"/>
                    <w:left w:val="single" w:sz="4" w:space="0" w:color="000000"/>
                    <w:bottom w:val="single" w:sz="4" w:space="0" w:color="000000"/>
                    <w:right w:val="single" w:sz="4" w:space="0" w:color="000000"/>
                  </w:tcBorders>
                </w:tcPr>
                <w:p w:rsidR="003F69CF" w:rsidRDefault="003F69CF" w:rsidP="003F69CF">
                  <w:pPr>
                    <w:ind w:left="18"/>
                  </w:pPr>
                  <w:r>
                    <w:rPr>
                      <w:rFonts w:ascii="Arial" w:eastAsia="Arial" w:hAnsi="Arial" w:cs="Arial"/>
                      <w:sz w:val="20"/>
                    </w:rPr>
                    <w:t xml:space="preserve">Total number of pupils eligible for Deprivation PPG </w:t>
                  </w:r>
                </w:p>
              </w:tc>
              <w:tc>
                <w:tcPr>
                  <w:tcW w:w="1914" w:type="dxa"/>
                  <w:tcBorders>
                    <w:top w:val="single" w:sz="4" w:space="0" w:color="000000"/>
                    <w:left w:val="single" w:sz="4" w:space="0" w:color="000000"/>
                    <w:bottom w:val="single" w:sz="4" w:space="0" w:color="000000"/>
                    <w:right w:val="single" w:sz="4" w:space="0" w:color="000000"/>
                  </w:tcBorders>
                </w:tcPr>
                <w:p w:rsidR="003F69CF" w:rsidRDefault="003F69CF">
                  <w:pPr>
                    <w:ind w:left="20"/>
                    <w:jc w:val="center"/>
                  </w:pPr>
                  <w:r>
                    <w:rPr>
                      <w:rFonts w:ascii="Arial" w:eastAsia="Arial" w:hAnsi="Arial" w:cs="Arial"/>
                      <w:sz w:val="20"/>
                    </w:rPr>
                    <w:t xml:space="preserve">18 </w:t>
                  </w:r>
                </w:p>
              </w:tc>
              <w:tc>
                <w:tcPr>
                  <w:tcW w:w="2630" w:type="dxa"/>
                  <w:tcBorders>
                    <w:top w:val="single" w:sz="4" w:space="0" w:color="000000"/>
                    <w:left w:val="single" w:sz="4" w:space="0" w:color="000000"/>
                    <w:bottom w:val="single" w:sz="4" w:space="0" w:color="000000"/>
                    <w:right w:val="single" w:sz="4" w:space="0" w:color="000000"/>
                  </w:tcBorders>
                </w:tcPr>
                <w:p w:rsidR="003F69CF" w:rsidRDefault="003F69CF">
                  <w:pPr>
                    <w:ind w:left="83"/>
                    <w:jc w:val="center"/>
                  </w:pPr>
                  <w:r>
                    <w:rPr>
                      <w:rFonts w:ascii="Arial" w:eastAsia="Arial" w:hAnsi="Arial" w:cs="Arial"/>
                      <w:sz w:val="20"/>
                    </w:rPr>
                    <w:t>14</w:t>
                  </w:r>
                </w:p>
              </w:tc>
              <w:tc>
                <w:tcPr>
                  <w:tcW w:w="284" w:type="dxa"/>
                  <w:tcBorders>
                    <w:top w:val="single" w:sz="23" w:space="0" w:color="FFFFFF"/>
                    <w:left w:val="single" w:sz="4" w:space="0" w:color="000000"/>
                    <w:bottom w:val="single" w:sz="23" w:space="0" w:color="FFFFFF"/>
                    <w:right w:val="single" w:sz="4" w:space="0" w:color="000000"/>
                  </w:tcBorders>
                </w:tcPr>
                <w:p w:rsidR="003F69CF" w:rsidRDefault="003F69CF">
                  <w:pPr>
                    <w:ind w:left="76"/>
                    <w:jc w:val="center"/>
                  </w:pPr>
                  <w:r>
                    <w:rPr>
                      <w:rFonts w:ascii="Arial" w:eastAsia="Arial" w:hAnsi="Arial" w:cs="Arial"/>
                      <w:sz w:val="20"/>
                    </w:rPr>
                    <w:t xml:space="preserve"> </w:t>
                  </w:r>
                </w:p>
              </w:tc>
            </w:tr>
            <w:tr w:rsidR="003F69CF" w:rsidTr="007C7C52">
              <w:trPr>
                <w:trHeight w:val="670"/>
              </w:trPr>
              <w:tc>
                <w:tcPr>
                  <w:tcW w:w="5442" w:type="dxa"/>
                  <w:tcBorders>
                    <w:top w:val="single" w:sz="4" w:space="0" w:color="000000"/>
                    <w:left w:val="single" w:sz="4" w:space="0" w:color="000000"/>
                    <w:bottom w:val="single" w:sz="4" w:space="0" w:color="000000"/>
                    <w:right w:val="single" w:sz="4" w:space="0" w:color="000000"/>
                  </w:tcBorders>
                </w:tcPr>
                <w:p w:rsidR="003F69CF" w:rsidRDefault="003F69CF" w:rsidP="003F69CF">
                  <w:pPr>
                    <w:ind w:left="18"/>
                  </w:pPr>
                  <w:r>
                    <w:rPr>
                      <w:rFonts w:ascii="Arial" w:eastAsia="Arial" w:hAnsi="Arial" w:cs="Arial"/>
                      <w:sz w:val="20"/>
                    </w:rPr>
                    <w:t xml:space="preserve">Average amount of PPG received per pupil  </w:t>
                  </w:r>
                </w:p>
              </w:tc>
              <w:tc>
                <w:tcPr>
                  <w:tcW w:w="1914" w:type="dxa"/>
                  <w:tcBorders>
                    <w:top w:val="single" w:sz="4" w:space="0" w:color="000000"/>
                    <w:left w:val="single" w:sz="4" w:space="0" w:color="000000"/>
                    <w:bottom w:val="single" w:sz="4" w:space="0" w:color="000000"/>
                    <w:right w:val="single" w:sz="4" w:space="0" w:color="000000"/>
                  </w:tcBorders>
                </w:tcPr>
                <w:p w:rsidR="003F69CF" w:rsidRDefault="003F69CF">
                  <w:pPr>
                    <w:ind w:left="22"/>
                    <w:jc w:val="center"/>
                  </w:pPr>
                  <w:r>
                    <w:rPr>
                      <w:rFonts w:ascii="Arial" w:eastAsia="Arial" w:hAnsi="Arial" w:cs="Arial"/>
                      <w:sz w:val="20"/>
                    </w:rPr>
                    <w:t xml:space="preserve">£1646 </w:t>
                  </w:r>
                </w:p>
              </w:tc>
              <w:tc>
                <w:tcPr>
                  <w:tcW w:w="2630" w:type="dxa"/>
                  <w:tcBorders>
                    <w:top w:val="single" w:sz="4" w:space="0" w:color="000000"/>
                    <w:left w:val="single" w:sz="4" w:space="0" w:color="000000"/>
                    <w:bottom w:val="single" w:sz="4" w:space="0" w:color="000000"/>
                    <w:right w:val="single" w:sz="4" w:space="0" w:color="000000"/>
                  </w:tcBorders>
                </w:tcPr>
                <w:p w:rsidR="003F69CF" w:rsidRDefault="003F69CF">
                  <w:pPr>
                    <w:ind w:left="83"/>
                    <w:jc w:val="center"/>
                  </w:pPr>
                  <w:r>
                    <w:rPr>
                      <w:rFonts w:ascii="Arial" w:eastAsia="Arial" w:hAnsi="Arial" w:cs="Arial"/>
                      <w:sz w:val="20"/>
                    </w:rPr>
                    <w:t xml:space="preserve">£1320 </w:t>
                  </w:r>
                </w:p>
              </w:tc>
              <w:tc>
                <w:tcPr>
                  <w:tcW w:w="284" w:type="dxa"/>
                  <w:tcBorders>
                    <w:top w:val="single" w:sz="23" w:space="0" w:color="FFFFFF"/>
                    <w:left w:val="single" w:sz="4" w:space="0" w:color="000000"/>
                    <w:bottom w:val="single" w:sz="23" w:space="0" w:color="FFFFFF"/>
                    <w:right w:val="single" w:sz="4" w:space="0" w:color="000000"/>
                  </w:tcBorders>
                </w:tcPr>
                <w:p w:rsidR="003F69CF" w:rsidRDefault="003F69CF">
                  <w:pPr>
                    <w:ind w:left="76"/>
                    <w:jc w:val="center"/>
                  </w:pPr>
                  <w:r>
                    <w:rPr>
                      <w:rFonts w:ascii="Arial" w:eastAsia="Arial" w:hAnsi="Arial" w:cs="Arial"/>
                      <w:sz w:val="20"/>
                    </w:rPr>
                    <w:t xml:space="preserve"> </w:t>
                  </w:r>
                </w:p>
              </w:tc>
            </w:tr>
            <w:tr w:rsidR="003F69CF" w:rsidTr="00EB38C0">
              <w:trPr>
                <w:trHeight w:val="1045"/>
              </w:trPr>
              <w:tc>
                <w:tcPr>
                  <w:tcW w:w="5442" w:type="dxa"/>
                  <w:tcBorders>
                    <w:top w:val="single" w:sz="4" w:space="0" w:color="000000"/>
                    <w:left w:val="single" w:sz="4" w:space="0" w:color="000000"/>
                    <w:bottom w:val="single" w:sz="4" w:space="0" w:color="000000"/>
                    <w:right w:val="single" w:sz="4" w:space="0" w:color="000000"/>
                  </w:tcBorders>
                </w:tcPr>
                <w:p w:rsidR="003F69CF" w:rsidRDefault="003F69CF" w:rsidP="003F69CF">
                  <w:pPr>
                    <w:ind w:firstLine="18"/>
                  </w:pPr>
                  <w:r>
                    <w:rPr>
                      <w:rFonts w:ascii="Arial" w:eastAsia="Arial" w:hAnsi="Arial" w:cs="Arial"/>
                      <w:sz w:val="20"/>
                    </w:rPr>
                    <w:t>Total amount of PPG received (</w:t>
                  </w:r>
                  <w:r>
                    <w:rPr>
                      <w:rFonts w:ascii="Arial" w:eastAsia="Arial" w:hAnsi="Arial" w:cs="Arial"/>
                      <w:sz w:val="21"/>
                    </w:rPr>
                    <w:t>Subject to movement of pupils)</w:t>
                  </w:r>
                </w:p>
              </w:tc>
              <w:tc>
                <w:tcPr>
                  <w:tcW w:w="1914" w:type="dxa"/>
                  <w:tcBorders>
                    <w:top w:val="single" w:sz="4" w:space="0" w:color="000000"/>
                    <w:left w:val="single" w:sz="4" w:space="0" w:color="000000"/>
                    <w:bottom w:val="single" w:sz="4" w:space="0" w:color="000000"/>
                    <w:right w:val="single" w:sz="4" w:space="0" w:color="000000"/>
                  </w:tcBorders>
                </w:tcPr>
                <w:p w:rsidR="003F69CF" w:rsidRDefault="003F69CF">
                  <w:pPr>
                    <w:ind w:left="20"/>
                    <w:jc w:val="center"/>
                  </w:pPr>
                  <w:r>
                    <w:rPr>
                      <w:rFonts w:ascii="Arial" w:eastAsia="Arial" w:hAnsi="Arial" w:cs="Arial"/>
                      <w:sz w:val="20"/>
                    </w:rPr>
                    <w:t xml:space="preserve">£29,640.00 </w:t>
                  </w:r>
                </w:p>
              </w:tc>
              <w:tc>
                <w:tcPr>
                  <w:tcW w:w="2630" w:type="dxa"/>
                  <w:tcBorders>
                    <w:top w:val="single" w:sz="4" w:space="0" w:color="000000"/>
                    <w:left w:val="single" w:sz="4" w:space="0" w:color="000000"/>
                    <w:bottom w:val="single" w:sz="4" w:space="0" w:color="000000"/>
                    <w:right w:val="single" w:sz="4" w:space="0" w:color="000000"/>
                  </w:tcBorders>
                </w:tcPr>
                <w:p w:rsidR="003F69CF" w:rsidRPr="003F69CF" w:rsidRDefault="003F69CF" w:rsidP="003F69CF">
                  <w:pPr>
                    <w:ind w:left="83"/>
                    <w:jc w:val="center"/>
                    <w:rPr>
                      <w:rFonts w:ascii="Arial" w:eastAsia="Arial" w:hAnsi="Arial" w:cs="Arial"/>
                      <w:sz w:val="20"/>
                    </w:rPr>
                  </w:pPr>
                  <w:r>
                    <w:rPr>
                      <w:rFonts w:ascii="Arial" w:eastAsia="Arial" w:hAnsi="Arial" w:cs="Arial"/>
                      <w:sz w:val="20"/>
                    </w:rPr>
                    <w:t>£18480</w:t>
                  </w:r>
                </w:p>
              </w:tc>
              <w:tc>
                <w:tcPr>
                  <w:tcW w:w="284" w:type="dxa"/>
                  <w:tcBorders>
                    <w:top w:val="single" w:sz="23" w:space="0" w:color="FFFFFF"/>
                    <w:left w:val="single" w:sz="4" w:space="0" w:color="000000"/>
                    <w:bottom w:val="single" w:sz="4" w:space="0" w:color="000000"/>
                    <w:right w:val="single" w:sz="4" w:space="0" w:color="000000"/>
                  </w:tcBorders>
                </w:tcPr>
                <w:p w:rsidR="003F69CF" w:rsidRDefault="003F69CF">
                  <w:pPr>
                    <w:ind w:left="76"/>
                    <w:jc w:val="center"/>
                  </w:pPr>
                  <w:r>
                    <w:rPr>
                      <w:rFonts w:ascii="Arial" w:eastAsia="Arial" w:hAnsi="Arial" w:cs="Arial"/>
                      <w:sz w:val="20"/>
                    </w:rPr>
                    <w:t xml:space="preserve"> </w:t>
                  </w:r>
                </w:p>
              </w:tc>
            </w:tr>
          </w:tbl>
          <w:p w:rsidR="00D459EC" w:rsidRDefault="005B7969">
            <w:pPr>
              <w:rPr>
                <w:rFonts w:ascii="Arial" w:eastAsia="Arial" w:hAnsi="Arial" w:cs="Arial"/>
                <w:sz w:val="20"/>
              </w:rPr>
            </w:pPr>
            <w:r>
              <w:rPr>
                <w:rFonts w:ascii="Arial" w:eastAsia="Arial" w:hAnsi="Arial" w:cs="Arial"/>
                <w:sz w:val="20"/>
              </w:rPr>
              <w:t xml:space="preserve"> </w:t>
            </w:r>
          </w:p>
          <w:p w:rsidR="00475F46" w:rsidRDefault="00475F46">
            <w:pPr>
              <w:rPr>
                <w:rFonts w:ascii="Arial" w:eastAsia="Arial" w:hAnsi="Arial" w:cs="Arial"/>
                <w:sz w:val="20"/>
              </w:rPr>
            </w:pPr>
          </w:p>
          <w:p w:rsidR="00475F46" w:rsidRDefault="00475F46">
            <w:pPr>
              <w:rPr>
                <w:rFonts w:ascii="Arial" w:eastAsia="Arial" w:hAnsi="Arial" w:cs="Arial"/>
                <w:sz w:val="20"/>
              </w:rPr>
            </w:pPr>
          </w:p>
          <w:p w:rsidR="00475F46" w:rsidRDefault="00475F46">
            <w:pPr>
              <w:rPr>
                <w:rFonts w:ascii="Arial" w:eastAsia="Arial" w:hAnsi="Arial" w:cs="Arial"/>
                <w:sz w:val="20"/>
              </w:rPr>
            </w:pPr>
          </w:p>
          <w:p w:rsidR="003F69CF" w:rsidRDefault="003F69CF">
            <w:pPr>
              <w:rPr>
                <w:rFonts w:ascii="Arial" w:eastAsia="Arial" w:hAnsi="Arial" w:cs="Arial"/>
                <w:sz w:val="20"/>
              </w:rPr>
            </w:pPr>
          </w:p>
          <w:p w:rsidR="00475F46" w:rsidRDefault="00475F46"/>
          <w:p w:rsidR="00475F46" w:rsidRPr="00475F46" w:rsidRDefault="00475F46" w:rsidP="00ED1B4F">
            <w:pPr>
              <w:spacing w:line="360" w:lineRule="auto"/>
              <w:rPr>
                <w:b/>
              </w:rPr>
            </w:pPr>
            <w:r w:rsidRPr="00475F46">
              <w:rPr>
                <w:b/>
              </w:rPr>
              <w:t>What we have done in the academic year 201</w:t>
            </w:r>
            <w:r w:rsidR="005D14C8">
              <w:rPr>
                <w:b/>
              </w:rPr>
              <w:t>9/2020</w:t>
            </w:r>
          </w:p>
          <w:p w:rsidR="00475F46" w:rsidRDefault="00475F46" w:rsidP="00ED1B4F">
            <w:pPr>
              <w:spacing w:line="360" w:lineRule="auto"/>
            </w:pPr>
            <w:r>
              <w:t xml:space="preserve">In the past academic year, funding was used to </w:t>
            </w:r>
          </w:p>
          <w:p w:rsidR="00475F46" w:rsidRDefault="00475F46" w:rsidP="00ED1B4F">
            <w:pPr>
              <w:pStyle w:val="ListParagraph"/>
              <w:numPr>
                <w:ilvl w:val="0"/>
                <w:numId w:val="9"/>
              </w:numPr>
              <w:spacing w:line="360" w:lineRule="auto"/>
            </w:pPr>
            <w:r>
              <w:t>Provide family support through our Pastoral Learning Mentor.</w:t>
            </w:r>
          </w:p>
          <w:p w:rsidR="00475F46" w:rsidRDefault="00475F46" w:rsidP="00ED1B4F">
            <w:pPr>
              <w:pStyle w:val="ListParagraph"/>
              <w:numPr>
                <w:ilvl w:val="0"/>
                <w:numId w:val="9"/>
              </w:numPr>
              <w:spacing w:line="360" w:lineRule="auto"/>
            </w:pPr>
            <w:r>
              <w:t>Provide well trained staff and targeted interventions, including The Nest.</w:t>
            </w:r>
          </w:p>
          <w:p w:rsidR="00475F46" w:rsidRDefault="00475F46" w:rsidP="00ED1B4F">
            <w:pPr>
              <w:pStyle w:val="ListParagraph"/>
              <w:numPr>
                <w:ilvl w:val="0"/>
                <w:numId w:val="9"/>
              </w:numPr>
              <w:spacing w:line="360" w:lineRule="auto"/>
            </w:pPr>
            <w:r>
              <w:t>Run after school clubs to support learning for children entitled to PP funding.</w:t>
            </w:r>
          </w:p>
          <w:p w:rsidR="00475F46" w:rsidRDefault="00475F46" w:rsidP="00ED1B4F">
            <w:pPr>
              <w:pStyle w:val="ListParagraph"/>
              <w:numPr>
                <w:ilvl w:val="0"/>
                <w:numId w:val="9"/>
              </w:numPr>
              <w:spacing w:line="360" w:lineRule="auto"/>
            </w:pPr>
            <w:r>
              <w:t>Fund specialist consultants to further develop teaching and learning.</w:t>
            </w:r>
          </w:p>
          <w:p w:rsidR="00475F46" w:rsidRDefault="00475F46" w:rsidP="00ED1B4F">
            <w:pPr>
              <w:pStyle w:val="ListParagraph"/>
              <w:numPr>
                <w:ilvl w:val="0"/>
                <w:numId w:val="9"/>
              </w:numPr>
              <w:spacing w:line="360" w:lineRule="auto"/>
            </w:pPr>
            <w:r>
              <w:t>Provide children with additional high quality teacher time.</w:t>
            </w:r>
          </w:p>
          <w:p w:rsidR="00475F46" w:rsidRDefault="00475F46" w:rsidP="00ED1B4F">
            <w:pPr>
              <w:pStyle w:val="ListParagraph"/>
              <w:numPr>
                <w:ilvl w:val="0"/>
                <w:numId w:val="9"/>
              </w:numPr>
              <w:spacing w:line="360" w:lineRule="auto"/>
            </w:pPr>
            <w:r>
              <w:t>Continue family workshops to assist parents in supporting their child’s learning.</w:t>
            </w:r>
          </w:p>
          <w:p w:rsidR="00475F46" w:rsidRDefault="00475F46" w:rsidP="00ED1B4F">
            <w:pPr>
              <w:pStyle w:val="ListParagraph"/>
              <w:numPr>
                <w:ilvl w:val="0"/>
                <w:numId w:val="9"/>
              </w:numPr>
              <w:spacing w:line="360" w:lineRule="auto"/>
            </w:pPr>
            <w:r>
              <w:t xml:space="preserve">Access independent specialist support </w:t>
            </w:r>
            <w:proofErr w:type="spellStart"/>
            <w:r>
              <w:t>e.g</w:t>
            </w:r>
            <w:proofErr w:type="spellEnd"/>
            <w:r>
              <w:t xml:space="preserve"> CAHMS</w:t>
            </w:r>
          </w:p>
          <w:p w:rsidR="00475F46" w:rsidRDefault="00475F46" w:rsidP="00ED1B4F">
            <w:pPr>
              <w:pStyle w:val="ListParagraph"/>
              <w:numPr>
                <w:ilvl w:val="0"/>
                <w:numId w:val="9"/>
              </w:numPr>
              <w:spacing w:line="360" w:lineRule="auto"/>
            </w:pPr>
            <w:r>
              <w:t xml:space="preserve">Provide financial support for identified children to attend extracurricular activities, educational visits and </w:t>
            </w:r>
            <w:proofErr w:type="spellStart"/>
            <w:r>
              <w:t>residentials</w:t>
            </w:r>
            <w:proofErr w:type="spellEnd"/>
            <w:r>
              <w:t xml:space="preserve">. </w:t>
            </w:r>
          </w:p>
          <w:p w:rsidR="00475F46" w:rsidRDefault="00475F46" w:rsidP="00ED1B4F">
            <w:pPr>
              <w:pStyle w:val="ListParagraph"/>
              <w:numPr>
                <w:ilvl w:val="0"/>
                <w:numId w:val="9"/>
              </w:numPr>
              <w:spacing w:line="360" w:lineRule="auto"/>
            </w:pPr>
            <w:r>
              <w:t xml:space="preserve">Provide enrichment and additional curriculum opportunities both within and outside the normal school day. </w:t>
            </w:r>
          </w:p>
          <w:p w:rsidR="00475F46" w:rsidRDefault="00475F46" w:rsidP="00ED1B4F">
            <w:pPr>
              <w:pStyle w:val="ListParagraph"/>
              <w:numPr>
                <w:ilvl w:val="0"/>
                <w:numId w:val="9"/>
              </w:numPr>
              <w:spacing w:line="360" w:lineRule="auto"/>
            </w:pPr>
            <w:r>
              <w:t xml:space="preserve">Buy uniform and equipment. </w:t>
            </w:r>
          </w:p>
          <w:p w:rsidR="00475F46" w:rsidRPr="00475F46" w:rsidRDefault="00475F46" w:rsidP="00ED1B4F">
            <w:pPr>
              <w:pStyle w:val="ListParagraph"/>
              <w:numPr>
                <w:ilvl w:val="0"/>
                <w:numId w:val="9"/>
              </w:numPr>
              <w:spacing w:line="360" w:lineRule="auto"/>
              <w:rPr>
                <w:rFonts w:ascii="Arial" w:eastAsia="Arial" w:hAnsi="Arial" w:cs="Arial"/>
                <w:sz w:val="20"/>
              </w:rPr>
            </w:pPr>
            <w:r>
              <w:t>Buy specialist resources for individual children.</w:t>
            </w:r>
          </w:p>
          <w:p w:rsidR="00475F46" w:rsidRDefault="00475F46" w:rsidP="00ED1B4F">
            <w:pPr>
              <w:spacing w:line="360" w:lineRule="auto"/>
            </w:pPr>
          </w:p>
          <w:p w:rsidR="00466598" w:rsidRPr="00466598" w:rsidRDefault="00466598" w:rsidP="00ED1B4F">
            <w:pPr>
              <w:spacing w:line="360" w:lineRule="auto"/>
              <w:rPr>
                <w:b/>
              </w:rPr>
            </w:pPr>
            <w:r w:rsidRPr="00466598">
              <w:rPr>
                <w:b/>
              </w:rPr>
              <w:t>Results and data</w:t>
            </w:r>
          </w:p>
          <w:p w:rsidR="00466598" w:rsidRPr="00221A44" w:rsidRDefault="00475F46" w:rsidP="00ED1B4F">
            <w:pPr>
              <w:spacing w:line="360" w:lineRule="auto"/>
              <w:rPr>
                <w:rFonts w:asciiTheme="minorHAnsi" w:hAnsiTheme="minorHAnsi" w:cstheme="minorHAnsi"/>
                <w:shd w:val="clear" w:color="auto" w:fill="FFFFFF"/>
              </w:rPr>
            </w:pPr>
            <w:r w:rsidRPr="00221A44">
              <w:rPr>
                <w:rFonts w:asciiTheme="minorHAnsi" w:hAnsiTheme="minorHAnsi" w:cstheme="minorHAnsi"/>
              </w:rPr>
              <w:t xml:space="preserve">With only small numbers of disadvantaged pupils across the school the progress made by individuals is the most important data. </w:t>
            </w:r>
            <w:r w:rsidR="00466598" w:rsidRPr="00221A44">
              <w:rPr>
                <w:rFonts w:asciiTheme="minorHAnsi" w:hAnsiTheme="minorHAnsi" w:cstheme="minorHAnsi"/>
              </w:rPr>
              <w:t xml:space="preserve">However, </w:t>
            </w:r>
            <w:r w:rsidR="00496D2E" w:rsidRPr="00221A44">
              <w:rPr>
                <w:rFonts w:asciiTheme="minorHAnsi" w:hAnsiTheme="minorHAnsi" w:cstheme="minorHAnsi"/>
              </w:rPr>
              <w:t xml:space="preserve">due to the low number of pupils affected by the data some results and data about our pupils needs to be suppressed. We avoid making these figures public to protect individual privacy. </w:t>
            </w:r>
            <w:r w:rsidR="00466598" w:rsidRPr="00221A44">
              <w:rPr>
                <w:rFonts w:asciiTheme="minorHAnsi" w:hAnsiTheme="minorHAnsi" w:cstheme="minorHAnsi"/>
                <w:shd w:val="clear" w:color="auto" w:fill="FFFFFF"/>
              </w:rPr>
              <w:t xml:space="preserve"> </w:t>
            </w:r>
          </w:p>
          <w:p w:rsidR="00221A44" w:rsidRPr="00221A44" w:rsidRDefault="00221A44" w:rsidP="00ED1B4F">
            <w:pPr>
              <w:spacing w:line="360" w:lineRule="auto"/>
              <w:rPr>
                <w:rFonts w:asciiTheme="minorHAnsi" w:hAnsiTheme="minorHAnsi" w:cstheme="minorHAnsi"/>
                <w:shd w:val="clear" w:color="auto" w:fill="FFFFFF"/>
              </w:rPr>
            </w:pPr>
          </w:p>
          <w:p w:rsidR="00221A44" w:rsidRPr="00221A44" w:rsidRDefault="00221A44" w:rsidP="00ED1B4F">
            <w:pPr>
              <w:spacing w:line="360" w:lineRule="auto"/>
              <w:rPr>
                <w:rFonts w:asciiTheme="minorHAnsi" w:hAnsiTheme="minorHAnsi" w:cstheme="minorHAnsi"/>
                <w:shd w:val="clear" w:color="auto" w:fill="FFFFFF"/>
              </w:rPr>
            </w:pPr>
            <w:r w:rsidRPr="00221A44">
              <w:rPr>
                <w:rFonts w:asciiTheme="minorHAnsi" w:hAnsiTheme="minorHAnsi" w:cstheme="minorHAnsi"/>
                <w:shd w:val="clear" w:color="auto" w:fill="FFFFFF"/>
              </w:rPr>
              <w:t>See paragraph 5.6 of the Department for Education document, School Performance Table – how we report the data for further clarification of this. (</w:t>
            </w:r>
            <w:hyperlink r:id="rId6" w:history="1">
              <w:r w:rsidRPr="00221A44">
                <w:rPr>
                  <w:rStyle w:val="Hyperlink"/>
                  <w:rFonts w:asciiTheme="minorHAnsi" w:hAnsiTheme="minorHAnsi" w:cstheme="minorHAnsi"/>
                </w:rPr>
                <w:t>https://www.gov.uk/government/publications/school-performance-tables-how-we-report-the-data/school-performance-tables-how-we-report-the-data</w:t>
              </w:r>
            </w:hyperlink>
            <w:r w:rsidRPr="00221A44">
              <w:rPr>
                <w:rFonts w:asciiTheme="minorHAnsi" w:hAnsiTheme="minorHAnsi" w:cstheme="minorHAnsi"/>
              </w:rPr>
              <w:t>).</w:t>
            </w:r>
          </w:p>
          <w:p w:rsidR="00496D2E" w:rsidRDefault="00496D2E" w:rsidP="00ED1B4F">
            <w:pPr>
              <w:spacing w:line="360" w:lineRule="auto"/>
            </w:pPr>
          </w:p>
          <w:p w:rsidR="00475F46" w:rsidRDefault="00475F46" w:rsidP="00ED1B4F">
            <w:pPr>
              <w:spacing w:line="360" w:lineRule="auto"/>
            </w:pPr>
            <w:r>
              <w:t>Where individuals have not made the expected/targeted progress, provision for these children has been modified in order to continue to try and close the gap between children entitled to that funding and those who are not eligible. There does continue to be a “spikey profile” of progress for PP children across school however, there are an increasing numbers of PP children making more progress than others do in their cohort.</w:t>
            </w:r>
          </w:p>
          <w:p w:rsidR="00475F46" w:rsidRDefault="00475F46" w:rsidP="00ED1B4F">
            <w:pPr>
              <w:spacing w:line="360" w:lineRule="auto"/>
            </w:pPr>
          </w:p>
          <w:p w:rsidR="00475F46" w:rsidRPr="00475F46" w:rsidRDefault="00475F46" w:rsidP="00ED1B4F">
            <w:pPr>
              <w:spacing w:line="360" w:lineRule="auto"/>
              <w:rPr>
                <w:b/>
              </w:rPr>
            </w:pPr>
            <w:r w:rsidRPr="00475F46">
              <w:rPr>
                <w:b/>
              </w:rPr>
              <w:t xml:space="preserve">Pupil Premium </w:t>
            </w:r>
            <w:r>
              <w:rPr>
                <w:b/>
              </w:rPr>
              <w:t>Strategy for</w:t>
            </w:r>
            <w:r w:rsidR="005D14C8">
              <w:rPr>
                <w:b/>
              </w:rPr>
              <w:t xml:space="preserve"> 2019/2020</w:t>
            </w:r>
          </w:p>
          <w:p w:rsidR="00E5564E" w:rsidRDefault="00475F46" w:rsidP="00ED1B4F">
            <w:pPr>
              <w:spacing w:line="360" w:lineRule="auto"/>
            </w:pPr>
            <w:r>
              <w:t xml:space="preserve">In order to ensure that PPG makes the maximum impact for our children we will continue to ensure that we give children entitled to this funding the additional support and challenge they require to </w:t>
            </w:r>
            <w:r w:rsidR="00E5564E">
              <w:t>be the best that they can be.</w:t>
            </w:r>
          </w:p>
          <w:p w:rsidR="00475F46" w:rsidRDefault="00475F46" w:rsidP="00ED1B4F">
            <w:pPr>
              <w:spacing w:line="360" w:lineRule="auto"/>
            </w:pPr>
            <w:r>
              <w:t xml:space="preserve"> </w:t>
            </w:r>
          </w:p>
          <w:p w:rsidR="00E5564E" w:rsidRPr="00475F46" w:rsidRDefault="00E5564E" w:rsidP="00ED1B4F">
            <w:pPr>
              <w:spacing w:line="360" w:lineRule="auto"/>
              <w:rPr>
                <w:b/>
              </w:rPr>
            </w:pPr>
            <w:r w:rsidRPr="00475F46">
              <w:rPr>
                <w:b/>
              </w:rPr>
              <w:t xml:space="preserve">Our approach to Pupil Premium </w:t>
            </w:r>
          </w:p>
          <w:p w:rsidR="00E5564E" w:rsidRDefault="00E5564E" w:rsidP="00ED1B4F">
            <w:pPr>
              <w:pStyle w:val="ListParagraph"/>
              <w:numPr>
                <w:ilvl w:val="0"/>
                <w:numId w:val="9"/>
              </w:numPr>
              <w:spacing w:line="360" w:lineRule="auto"/>
            </w:pPr>
            <w:r>
              <w:t xml:space="preserve">Pupil Premium funding is carefully allocated according to the needs of the individual and primarily to accelerate learning. </w:t>
            </w:r>
          </w:p>
          <w:p w:rsidR="00E5564E" w:rsidRDefault="00E5564E" w:rsidP="00ED1B4F">
            <w:pPr>
              <w:pStyle w:val="ListParagraph"/>
              <w:numPr>
                <w:ilvl w:val="0"/>
                <w:numId w:val="9"/>
              </w:numPr>
              <w:spacing w:line="360" w:lineRule="auto"/>
            </w:pPr>
            <w:r>
              <w:t xml:space="preserve">Parents (and pupils where appropriate) are involved in the spending of the funding. However, this is through a dialogue with the Pupil Premium Lead. </w:t>
            </w:r>
          </w:p>
          <w:p w:rsidR="00E5564E" w:rsidRDefault="00E5564E" w:rsidP="00ED1B4F">
            <w:pPr>
              <w:pStyle w:val="ListParagraph"/>
              <w:numPr>
                <w:ilvl w:val="0"/>
                <w:numId w:val="9"/>
              </w:numPr>
              <w:spacing w:line="360" w:lineRule="auto"/>
            </w:pPr>
            <w:r>
              <w:t xml:space="preserve">We offer and implement a range of strategies as the Pupil Premium students are a diverse group of children of different ages, backgrounds, abilities and needs. </w:t>
            </w:r>
          </w:p>
          <w:p w:rsidR="00475F46" w:rsidRDefault="00E5564E" w:rsidP="00ED1B4F">
            <w:pPr>
              <w:pStyle w:val="ListParagraph"/>
              <w:numPr>
                <w:ilvl w:val="0"/>
                <w:numId w:val="9"/>
              </w:numPr>
              <w:spacing w:line="360" w:lineRule="auto"/>
            </w:pPr>
            <w:r>
              <w:t xml:space="preserve">We carefully monitor and evaluate the impact of the funding, intervening where appropriate. </w:t>
            </w:r>
          </w:p>
          <w:p w:rsidR="00A31BF7" w:rsidRPr="00A31BF7" w:rsidRDefault="005D14C8" w:rsidP="00ED1B4F">
            <w:pPr>
              <w:shd w:val="clear" w:color="auto" w:fill="FFFFFF"/>
              <w:spacing w:before="100" w:beforeAutospacing="1" w:after="100" w:afterAutospacing="1" w:line="360" w:lineRule="auto"/>
              <w:rPr>
                <w:rFonts w:asciiTheme="minorHAnsi" w:eastAsia="Times New Roman" w:hAnsiTheme="minorHAnsi" w:cstheme="minorHAnsi"/>
                <w:color w:val="auto"/>
              </w:rPr>
            </w:pPr>
            <w:r>
              <w:rPr>
                <w:rFonts w:asciiTheme="minorHAnsi" w:eastAsia="Times New Roman" w:hAnsiTheme="minorHAnsi" w:cstheme="minorHAnsi"/>
                <w:b/>
                <w:bCs/>
                <w:color w:val="auto"/>
              </w:rPr>
              <w:t>Nature of support 2019/20</w:t>
            </w:r>
          </w:p>
          <w:p w:rsidR="00A31BF7" w:rsidRDefault="00A31BF7" w:rsidP="00ED1B4F">
            <w:pPr>
              <w:spacing w:line="360" w:lineRule="auto"/>
              <w:rPr>
                <w:b/>
              </w:rPr>
            </w:pPr>
            <w:r>
              <w:rPr>
                <w:b/>
              </w:rPr>
              <w:t>Care, Guidance and Support</w:t>
            </w:r>
          </w:p>
          <w:p w:rsidR="00A31BF7" w:rsidRPr="00A31BF7" w:rsidRDefault="00A31BF7" w:rsidP="00ED1B4F">
            <w:pPr>
              <w:spacing w:line="360" w:lineRule="auto"/>
            </w:pPr>
            <w:r>
              <w:t>The care, guidance and support offered to our pupils includes:</w:t>
            </w:r>
          </w:p>
          <w:p w:rsidR="00A31BF7" w:rsidRDefault="00A31BF7" w:rsidP="00ED1B4F">
            <w:pPr>
              <w:pStyle w:val="ListParagraph"/>
              <w:numPr>
                <w:ilvl w:val="0"/>
                <w:numId w:val="9"/>
              </w:numPr>
              <w:spacing w:line="360" w:lineRule="auto"/>
            </w:pPr>
            <w:r>
              <w:t xml:space="preserve">Inclusion Team </w:t>
            </w:r>
          </w:p>
          <w:p w:rsidR="00A31BF7" w:rsidRDefault="00A31BF7" w:rsidP="00ED1B4F">
            <w:pPr>
              <w:pStyle w:val="ListParagraph"/>
              <w:numPr>
                <w:ilvl w:val="0"/>
                <w:numId w:val="9"/>
              </w:numPr>
              <w:spacing w:line="360" w:lineRule="auto"/>
            </w:pPr>
            <w:r>
              <w:t xml:space="preserve">The Nest </w:t>
            </w:r>
          </w:p>
          <w:p w:rsidR="00A31BF7" w:rsidRDefault="00A31BF7" w:rsidP="00ED1B4F">
            <w:pPr>
              <w:pStyle w:val="ListParagraph"/>
              <w:numPr>
                <w:ilvl w:val="0"/>
                <w:numId w:val="9"/>
              </w:numPr>
              <w:spacing w:line="360" w:lineRule="auto"/>
            </w:pPr>
            <w:r>
              <w:t>Transition package for vulnerable groups in year 6</w:t>
            </w:r>
          </w:p>
          <w:p w:rsidR="00A31BF7" w:rsidRDefault="00A31BF7" w:rsidP="00ED1B4F">
            <w:pPr>
              <w:pStyle w:val="ListParagraph"/>
              <w:numPr>
                <w:ilvl w:val="0"/>
                <w:numId w:val="11"/>
              </w:numPr>
              <w:spacing w:line="360" w:lineRule="auto"/>
            </w:pPr>
            <w:r>
              <w:t xml:space="preserve">LSA support throughout all year groups </w:t>
            </w:r>
          </w:p>
          <w:p w:rsidR="00A31BF7" w:rsidRDefault="00A31BF7" w:rsidP="00ED1B4F">
            <w:pPr>
              <w:pStyle w:val="ListParagraph"/>
              <w:numPr>
                <w:ilvl w:val="0"/>
                <w:numId w:val="11"/>
              </w:numPr>
              <w:spacing w:line="360" w:lineRule="auto"/>
            </w:pPr>
            <w:r>
              <w:t xml:space="preserve">Specialist agencies </w:t>
            </w:r>
          </w:p>
          <w:p w:rsidR="00A31BF7" w:rsidRDefault="00A31BF7" w:rsidP="00ED1B4F">
            <w:pPr>
              <w:pStyle w:val="ListParagraph"/>
              <w:numPr>
                <w:ilvl w:val="0"/>
                <w:numId w:val="11"/>
              </w:numPr>
              <w:spacing w:line="360" w:lineRule="auto"/>
            </w:pPr>
            <w:r>
              <w:t xml:space="preserve">School nurse </w:t>
            </w:r>
          </w:p>
          <w:p w:rsidR="00A31BF7" w:rsidRDefault="00A31BF7" w:rsidP="00ED1B4F">
            <w:pPr>
              <w:pStyle w:val="ListParagraph"/>
              <w:numPr>
                <w:ilvl w:val="0"/>
                <w:numId w:val="11"/>
              </w:numPr>
              <w:spacing w:line="360" w:lineRule="auto"/>
            </w:pPr>
            <w:r>
              <w:t xml:space="preserve">Support for school uniform </w:t>
            </w:r>
          </w:p>
          <w:p w:rsidR="00A31BF7" w:rsidRDefault="00A31BF7" w:rsidP="00ED1B4F">
            <w:pPr>
              <w:pStyle w:val="ListParagraph"/>
              <w:numPr>
                <w:ilvl w:val="0"/>
                <w:numId w:val="11"/>
              </w:numPr>
              <w:spacing w:line="360" w:lineRule="auto"/>
            </w:pPr>
            <w:r>
              <w:t xml:space="preserve">Residential and educational visits </w:t>
            </w:r>
          </w:p>
          <w:p w:rsidR="00A31BF7" w:rsidRDefault="00A31BF7" w:rsidP="00ED1B4F">
            <w:pPr>
              <w:pStyle w:val="ListParagraph"/>
              <w:numPr>
                <w:ilvl w:val="0"/>
                <w:numId w:val="11"/>
              </w:numPr>
              <w:spacing w:line="360" w:lineRule="auto"/>
            </w:pPr>
            <w:r>
              <w:t xml:space="preserve">Personal resources </w:t>
            </w:r>
          </w:p>
          <w:p w:rsidR="00A31BF7" w:rsidRDefault="00A31BF7" w:rsidP="00ED1B4F">
            <w:pPr>
              <w:pStyle w:val="ListParagraph"/>
              <w:numPr>
                <w:ilvl w:val="0"/>
                <w:numId w:val="11"/>
              </w:numPr>
              <w:spacing w:line="360" w:lineRule="auto"/>
            </w:pPr>
            <w:r>
              <w:t xml:space="preserve">Pastoral Learning Mentor </w:t>
            </w:r>
          </w:p>
          <w:p w:rsidR="00A31BF7" w:rsidRPr="00A31BF7" w:rsidRDefault="00A31BF7" w:rsidP="00ED1B4F">
            <w:pPr>
              <w:pStyle w:val="ListParagraph"/>
              <w:numPr>
                <w:ilvl w:val="0"/>
                <w:numId w:val="11"/>
              </w:numPr>
              <w:shd w:val="clear" w:color="auto" w:fill="FFFFFF"/>
              <w:spacing w:before="100" w:beforeAutospacing="1" w:after="100" w:afterAutospacing="1" w:line="360" w:lineRule="auto"/>
              <w:rPr>
                <w:rFonts w:asciiTheme="minorHAnsi" w:eastAsia="Times New Roman" w:hAnsiTheme="minorHAnsi" w:cstheme="minorHAnsi"/>
                <w:color w:val="auto"/>
              </w:rPr>
            </w:pPr>
            <w:r>
              <w:t>Innovative intervention</w:t>
            </w:r>
          </w:p>
          <w:p w:rsidR="00A31BF7" w:rsidRPr="00A31BF7" w:rsidRDefault="00A31BF7" w:rsidP="00ED1B4F">
            <w:pPr>
              <w:shd w:val="clear" w:color="auto" w:fill="FFFFFF"/>
              <w:spacing w:before="100" w:beforeAutospacing="1" w:after="100" w:afterAutospacing="1"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Support is tailored to the individual needs of the student. Students may be offered:</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learning support and small group study to aid learning</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pastoral support</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small group reading support</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 xml:space="preserve">Use of </w:t>
            </w:r>
            <w:proofErr w:type="spellStart"/>
            <w:r w:rsidRPr="00A31BF7">
              <w:rPr>
                <w:rFonts w:asciiTheme="minorHAnsi" w:eastAsia="Times New Roman" w:hAnsiTheme="minorHAnsi" w:cstheme="minorHAnsi"/>
                <w:color w:val="auto"/>
              </w:rPr>
              <w:t>i</w:t>
            </w:r>
            <w:proofErr w:type="spellEnd"/>
            <w:r w:rsidRPr="00A31BF7">
              <w:rPr>
                <w:rFonts w:asciiTheme="minorHAnsi" w:eastAsia="Times New Roman" w:hAnsiTheme="minorHAnsi" w:cstheme="minorHAnsi"/>
                <w:color w:val="auto"/>
              </w:rPr>
              <w:t>-pads in school to enhance progress</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lunchtime / after school clubs</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parent and pupil after school clubs</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specialised training for teaching staff</w:t>
            </w:r>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 xml:space="preserve">financial support for uniform, equipment, residential and school visits, music tuition </w:t>
            </w:r>
            <w:proofErr w:type="spellStart"/>
            <w:r w:rsidRPr="00A31BF7">
              <w:rPr>
                <w:rFonts w:asciiTheme="minorHAnsi" w:eastAsia="Times New Roman" w:hAnsiTheme="minorHAnsi" w:cstheme="minorHAnsi"/>
                <w:color w:val="auto"/>
              </w:rPr>
              <w:t>etc</w:t>
            </w:r>
            <w:proofErr w:type="spellEnd"/>
          </w:p>
          <w:p w:rsidR="00A31BF7" w:rsidRPr="00A31BF7" w:rsidRDefault="00A31BF7" w:rsidP="00ED1B4F">
            <w:pPr>
              <w:numPr>
                <w:ilvl w:val="0"/>
                <w:numId w:val="4"/>
              </w:numPr>
              <w:shd w:val="clear" w:color="auto" w:fill="FFFFFF"/>
              <w:spacing w:line="360" w:lineRule="auto"/>
              <w:rPr>
                <w:rFonts w:asciiTheme="minorHAnsi" w:eastAsia="Times New Roman" w:hAnsiTheme="minorHAnsi" w:cstheme="minorHAnsi"/>
                <w:color w:val="auto"/>
              </w:rPr>
            </w:pPr>
            <w:r w:rsidRPr="00A31BF7">
              <w:rPr>
                <w:rFonts w:asciiTheme="minorHAnsi" w:eastAsia="Times New Roman" w:hAnsiTheme="minorHAnsi" w:cstheme="minorHAnsi"/>
                <w:color w:val="auto"/>
              </w:rPr>
              <w:t>Measuring the impact of PPG spending</w:t>
            </w:r>
          </w:p>
          <w:p w:rsidR="00A31BF7" w:rsidRDefault="00A31BF7" w:rsidP="00ED1B4F">
            <w:pPr>
              <w:spacing w:line="360" w:lineRule="auto"/>
              <w:rPr>
                <w:b/>
              </w:rPr>
            </w:pPr>
          </w:p>
          <w:p w:rsidR="00475F46" w:rsidRPr="00475F46" w:rsidRDefault="00475F46" w:rsidP="00ED1B4F">
            <w:pPr>
              <w:spacing w:line="360" w:lineRule="auto"/>
              <w:rPr>
                <w:b/>
              </w:rPr>
            </w:pPr>
            <w:r w:rsidRPr="00475F46">
              <w:rPr>
                <w:b/>
              </w:rPr>
              <w:t>Pupil and parent involvement</w:t>
            </w:r>
          </w:p>
          <w:p w:rsidR="00475F46" w:rsidRDefault="00475F46" w:rsidP="00ED1B4F">
            <w:pPr>
              <w:spacing w:line="360" w:lineRule="auto"/>
            </w:pPr>
            <w:r>
              <w:t>The views of every family of a child entitled to Pupil Premium are taken into consideration when allocating the use of additional funding. The allocation is based on the needs of the child; their ability, interests, talents, areas for improvement and barriers to learning. At parent drop-ins and at each parents’ evening, parents are given the opportunity to discuss and review the impact of the provision and the progress of their child (</w:t>
            </w:r>
            <w:proofErr w:type="spellStart"/>
            <w:r>
              <w:t>ren</w:t>
            </w:r>
            <w:proofErr w:type="spellEnd"/>
            <w:r>
              <w:t>).</w:t>
            </w:r>
          </w:p>
          <w:p w:rsidR="00475F46" w:rsidRDefault="00475F46" w:rsidP="00ED1B4F">
            <w:pPr>
              <w:spacing w:line="360" w:lineRule="auto"/>
            </w:pPr>
          </w:p>
          <w:p w:rsidR="00ED1B4F" w:rsidRDefault="00ED1B4F" w:rsidP="00ED1B4F">
            <w:pPr>
              <w:spacing w:line="360" w:lineRule="auto"/>
              <w:rPr>
                <w:b/>
              </w:rPr>
            </w:pPr>
          </w:p>
          <w:p w:rsidR="00475F46" w:rsidRPr="00475F46" w:rsidRDefault="00475F46" w:rsidP="00ED1B4F">
            <w:pPr>
              <w:spacing w:line="360" w:lineRule="auto"/>
              <w:rPr>
                <w:b/>
              </w:rPr>
            </w:pPr>
            <w:r w:rsidRPr="00475F46">
              <w:rPr>
                <w:b/>
              </w:rPr>
              <w:t>Curriculum, teaching and learning</w:t>
            </w:r>
          </w:p>
          <w:p w:rsidR="00475F46" w:rsidRDefault="00475F46" w:rsidP="00ED1B4F">
            <w:pPr>
              <w:spacing w:line="360" w:lineRule="auto"/>
            </w:pPr>
            <w:r>
              <w:t xml:space="preserve">At </w:t>
            </w:r>
            <w:proofErr w:type="spellStart"/>
            <w:r>
              <w:t>Oxenhope</w:t>
            </w:r>
            <w:proofErr w:type="spellEnd"/>
            <w:r>
              <w:t xml:space="preserve"> C of E Primary School we provide a high level of teaching and we ensure all our staff are suitably trained to deliver an exciting and enriching curriculum which enables all our children to make the best possible progress they can. Staff understand their responsibility to narrow any achievement gaps and challenge pupils to achieve greater depth within their expected standard. This is achieved within mixed ability groups and on occasion within small groups or 1- 1. Some children may spend time in The Nest which is a very successful nurture environment opened in 2015.</w:t>
            </w:r>
          </w:p>
          <w:p w:rsidR="00475F46" w:rsidRDefault="00475F46" w:rsidP="00ED1B4F">
            <w:pPr>
              <w:spacing w:line="360" w:lineRule="auto"/>
            </w:pPr>
          </w:p>
          <w:p w:rsidR="00475F46" w:rsidRPr="00475F46" w:rsidRDefault="00475F46" w:rsidP="00ED1B4F">
            <w:pPr>
              <w:spacing w:line="360" w:lineRule="auto"/>
              <w:rPr>
                <w:b/>
              </w:rPr>
            </w:pPr>
            <w:r w:rsidRPr="00475F46">
              <w:rPr>
                <w:b/>
              </w:rPr>
              <w:t xml:space="preserve">Monitor, evaluate and intervene </w:t>
            </w:r>
          </w:p>
          <w:p w:rsidR="00475F46" w:rsidRDefault="00475F46" w:rsidP="00ED1B4F">
            <w:pPr>
              <w:spacing w:line="360" w:lineRule="auto"/>
            </w:pPr>
            <w:r>
              <w:t>A Pupil Premium tracking system has been developed in order to monitor progress, attendance and behaviour. This is updated every half term. Every teacher has an appraisal target linked to the progress of students and this is a central part of discussion with the Head teacher and Senior Management Team. The school is held accountable by termly meetings with a team of Governors who have responsibility for the progress of ‘disadvantaged’ pupils and Pupil Premium is a standing agenda item at Curriculum and Pastoral Committee meetings.</w:t>
            </w:r>
          </w:p>
          <w:p w:rsidR="0080147A" w:rsidRDefault="0080147A" w:rsidP="00ED1B4F">
            <w:pPr>
              <w:spacing w:line="360" w:lineRule="auto"/>
            </w:pPr>
          </w:p>
          <w:p w:rsidR="0080147A" w:rsidRDefault="0080147A" w:rsidP="00ED1B4F">
            <w:pPr>
              <w:spacing w:line="360" w:lineRule="auto"/>
            </w:pPr>
            <w:r>
              <w:t>The monitoring and reporting schedule includes the following:</w:t>
            </w:r>
          </w:p>
          <w:p w:rsidR="00475F46" w:rsidRPr="0080147A" w:rsidRDefault="0080147A" w:rsidP="00ED1B4F">
            <w:pPr>
              <w:numPr>
                <w:ilvl w:val="0"/>
                <w:numId w:val="6"/>
              </w:numPr>
              <w:shd w:val="clear" w:color="auto" w:fill="FFFFFF"/>
              <w:spacing w:line="360" w:lineRule="auto"/>
              <w:rPr>
                <w:rFonts w:asciiTheme="minorHAnsi" w:eastAsia="Times New Roman" w:hAnsiTheme="minorHAnsi" w:cstheme="minorHAnsi"/>
                <w:color w:val="auto"/>
              </w:rPr>
            </w:pPr>
            <w:r>
              <w:rPr>
                <w:rFonts w:asciiTheme="minorHAnsi" w:eastAsia="Times New Roman" w:hAnsiTheme="minorHAnsi" w:cstheme="minorHAnsi"/>
                <w:color w:val="auto"/>
              </w:rPr>
              <w:t>measuring</w:t>
            </w:r>
            <w:r w:rsidR="00475F46" w:rsidRPr="0080147A">
              <w:rPr>
                <w:rFonts w:asciiTheme="minorHAnsi" w:eastAsia="Times New Roman" w:hAnsiTheme="minorHAnsi" w:cstheme="minorHAnsi"/>
                <w:color w:val="auto"/>
              </w:rPr>
              <w:t xml:space="preserve"> the impact of the interventions by tracking the progress of the pupil premium pupils on a termly basis</w:t>
            </w:r>
          </w:p>
          <w:p w:rsidR="00475F46" w:rsidRPr="0080147A" w:rsidRDefault="0080147A" w:rsidP="00ED1B4F">
            <w:pPr>
              <w:numPr>
                <w:ilvl w:val="0"/>
                <w:numId w:val="6"/>
              </w:numPr>
              <w:shd w:val="clear" w:color="auto" w:fill="FFFFFF"/>
              <w:spacing w:line="360" w:lineRule="auto"/>
              <w:rPr>
                <w:rFonts w:asciiTheme="minorHAnsi" w:eastAsia="Times New Roman" w:hAnsiTheme="minorHAnsi" w:cstheme="minorHAnsi"/>
                <w:color w:val="auto"/>
              </w:rPr>
            </w:pPr>
            <w:r>
              <w:rPr>
                <w:rFonts w:asciiTheme="minorHAnsi" w:eastAsia="Times New Roman" w:hAnsiTheme="minorHAnsi" w:cstheme="minorHAnsi"/>
                <w:color w:val="auto"/>
              </w:rPr>
              <w:t>measuring</w:t>
            </w:r>
            <w:r w:rsidR="00475F46" w:rsidRPr="0080147A">
              <w:rPr>
                <w:rFonts w:asciiTheme="minorHAnsi" w:eastAsia="Times New Roman" w:hAnsiTheme="minorHAnsi" w:cstheme="minorHAnsi"/>
                <w:color w:val="auto"/>
              </w:rPr>
              <w:t xml:space="preserve"> the success of pupils at the end of EYFS, KS1 and KS2 relative to their school targets and against threshold measures</w:t>
            </w:r>
          </w:p>
          <w:p w:rsidR="00475F46" w:rsidRDefault="00475F46" w:rsidP="00ED1B4F">
            <w:pPr>
              <w:numPr>
                <w:ilvl w:val="0"/>
                <w:numId w:val="6"/>
              </w:numPr>
              <w:shd w:val="clear" w:color="auto" w:fill="FFFFFF"/>
              <w:spacing w:line="360" w:lineRule="auto"/>
              <w:rPr>
                <w:rFonts w:asciiTheme="minorHAnsi" w:eastAsia="Times New Roman" w:hAnsiTheme="minorHAnsi" w:cstheme="minorHAnsi"/>
                <w:color w:val="auto"/>
              </w:rPr>
            </w:pPr>
            <w:proofErr w:type="gramStart"/>
            <w:r w:rsidRPr="0080147A">
              <w:rPr>
                <w:rFonts w:asciiTheme="minorHAnsi" w:eastAsia="Times New Roman" w:hAnsiTheme="minorHAnsi" w:cstheme="minorHAnsi"/>
                <w:color w:val="auto"/>
              </w:rPr>
              <w:t>report</w:t>
            </w:r>
            <w:r w:rsidR="0080147A">
              <w:rPr>
                <w:rFonts w:asciiTheme="minorHAnsi" w:eastAsia="Times New Roman" w:hAnsiTheme="minorHAnsi" w:cstheme="minorHAnsi"/>
                <w:color w:val="auto"/>
              </w:rPr>
              <w:t>ing</w:t>
            </w:r>
            <w:proofErr w:type="gramEnd"/>
            <w:r w:rsidRPr="0080147A">
              <w:rPr>
                <w:rFonts w:asciiTheme="minorHAnsi" w:eastAsia="Times New Roman" w:hAnsiTheme="minorHAnsi" w:cstheme="minorHAnsi"/>
                <w:color w:val="auto"/>
              </w:rPr>
              <w:t xml:space="preserve"> to Governors about the progress of disadvantaged pupils at each Curriculum and Pastoral meeting and be</w:t>
            </w:r>
            <w:r w:rsidR="0080147A">
              <w:rPr>
                <w:rFonts w:asciiTheme="minorHAnsi" w:eastAsia="Times New Roman" w:hAnsiTheme="minorHAnsi" w:cstheme="minorHAnsi"/>
                <w:color w:val="auto"/>
              </w:rPr>
              <w:t>ing</w:t>
            </w:r>
            <w:r w:rsidRPr="0080147A">
              <w:rPr>
                <w:rFonts w:asciiTheme="minorHAnsi" w:eastAsia="Times New Roman" w:hAnsiTheme="minorHAnsi" w:cstheme="minorHAnsi"/>
                <w:color w:val="auto"/>
              </w:rPr>
              <w:t xml:space="preserve"> held accountable to the named Disadvant</w:t>
            </w:r>
            <w:r w:rsidR="00A31BF7">
              <w:rPr>
                <w:rFonts w:asciiTheme="minorHAnsi" w:eastAsia="Times New Roman" w:hAnsiTheme="minorHAnsi" w:cstheme="minorHAnsi"/>
                <w:color w:val="auto"/>
              </w:rPr>
              <w:t>age Governors at termly meeting</w:t>
            </w:r>
            <w:r w:rsidRPr="0080147A">
              <w:rPr>
                <w:rFonts w:asciiTheme="minorHAnsi" w:eastAsia="Times New Roman" w:hAnsiTheme="minorHAnsi" w:cstheme="minorHAnsi"/>
                <w:color w:val="auto"/>
              </w:rPr>
              <w:t>.</w:t>
            </w:r>
          </w:p>
          <w:p w:rsidR="00AE3A8D" w:rsidRDefault="00AE3A8D" w:rsidP="00ED1B4F">
            <w:pPr>
              <w:shd w:val="clear" w:color="auto" w:fill="FFFFFF"/>
              <w:spacing w:line="360" w:lineRule="auto"/>
              <w:rPr>
                <w:rFonts w:asciiTheme="minorHAnsi" w:eastAsia="Times New Roman" w:hAnsiTheme="minorHAnsi" w:cstheme="minorHAnsi"/>
                <w:color w:val="auto"/>
              </w:rPr>
            </w:pPr>
          </w:p>
          <w:p w:rsidR="00AE3A8D" w:rsidRPr="00AE3A8D" w:rsidRDefault="00AE3A8D" w:rsidP="00ED1B4F">
            <w:pPr>
              <w:pStyle w:val="NormalWeb"/>
              <w:shd w:val="clear" w:color="auto" w:fill="FFFFFF"/>
              <w:spacing w:line="360" w:lineRule="auto"/>
              <w:rPr>
                <w:rFonts w:asciiTheme="minorHAnsi" w:hAnsiTheme="minorHAnsi" w:cstheme="minorHAnsi"/>
                <w:sz w:val="22"/>
                <w:szCs w:val="22"/>
              </w:rPr>
            </w:pPr>
            <w:r w:rsidRPr="00AE3A8D">
              <w:rPr>
                <w:rStyle w:val="Strong"/>
                <w:rFonts w:asciiTheme="minorHAnsi" w:hAnsiTheme="minorHAnsi" w:cstheme="minorHAnsi"/>
                <w:sz w:val="22"/>
                <w:szCs w:val="22"/>
              </w:rPr>
              <w:t>Pupil Premium Strategy Review</w:t>
            </w:r>
          </w:p>
          <w:p w:rsidR="00AE3A8D" w:rsidRPr="00AE3A8D" w:rsidRDefault="00AE3A8D" w:rsidP="00ED1B4F">
            <w:pPr>
              <w:pStyle w:val="NormalWeb"/>
              <w:shd w:val="clear" w:color="auto" w:fill="FFFFFF"/>
              <w:spacing w:line="360" w:lineRule="auto"/>
              <w:rPr>
                <w:rFonts w:ascii="Helvetica" w:hAnsi="Helvetica" w:cs="Helvetica"/>
              </w:rPr>
            </w:pPr>
            <w:r w:rsidRPr="00AE3A8D">
              <w:rPr>
                <w:rFonts w:asciiTheme="minorHAnsi" w:hAnsiTheme="minorHAnsi" w:cstheme="minorHAnsi"/>
                <w:sz w:val="22"/>
                <w:szCs w:val="22"/>
              </w:rPr>
              <w:t>In addition to our termly reviews, our Pupil Premium Strategy</w:t>
            </w:r>
            <w:r w:rsidR="005D14C8">
              <w:rPr>
                <w:rFonts w:asciiTheme="minorHAnsi" w:hAnsiTheme="minorHAnsi" w:cstheme="minorHAnsi"/>
                <w:sz w:val="22"/>
                <w:szCs w:val="22"/>
              </w:rPr>
              <w:t xml:space="preserve"> was</w:t>
            </w:r>
            <w:r w:rsidRPr="00AE3A8D">
              <w:rPr>
                <w:rFonts w:asciiTheme="minorHAnsi" w:hAnsiTheme="minorHAnsi" w:cstheme="minorHAnsi"/>
                <w:sz w:val="22"/>
                <w:szCs w:val="22"/>
              </w:rPr>
              <w:t xml:space="preserve"> </w:t>
            </w:r>
            <w:r w:rsidR="005D14C8">
              <w:rPr>
                <w:rFonts w:asciiTheme="minorHAnsi" w:hAnsiTheme="minorHAnsi" w:cstheme="minorHAnsi"/>
                <w:sz w:val="22"/>
                <w:szCs w:val="22"/>
              </w:rPr>
              <w:t>reviewed in the Summer Term 2020</w:t>
            </w:r>
            <w:r w:rsidRPr="00AE3A8D">
              <w:rPr>
                <w:rFonts w:asciiTheme="minorHAnsi" w:hAnsiTheme="minorHAnsi" w:cstheme="minorHAnsi"/>
                <w:sz w:val="22"/>
                <w:szCs w:val="22"/>
              </w:rPr>
              <w:t xml:space="preserve"> and will be </w:t>
            </w:r>
            <w:r w:rsidR="005D14C8">
              <w:rPr>
                <w:rFonts w:asciiTheme="minorHAnsi" w:hAnsiTheme="minorHAnsi" w:cstheme="minorHAnsi"/>
                <w:sz w:val="22"/>
                <w:szCs w:val="22"/>
              </w:rPr>
              <w:t>released in the Autumn Term 2020</w:t>
            </w:r>
            <w:r w:rsidRPr="00AE3A8D">
              <w:rPr>
                <w:rFonts w:ascii="Helvetica" w:hAnsi="Helvetica" w:cs="Helvetica"/>
              </w:rPr>
              <w:t>.</w:t>
            </w:r>
          </w:p>
          <w:p w:rsidR="00AE3A8D" w:rsidRPr="0080147A" w:rsidRDefault="00AE3A8D" w:rsidP="00AE3A8D">
            <w:pPr>
              <w:shd w:val="clear" w:color="auto" w:fill="FFFFFF"/>
              <w:rPr>
                <w:rFonts w:asciiTheme="minorHAnsi" w:eastAsia="Times New Roman" w:hAnsiTheme="minorHAnsi" w:cstheme="minorHAnsi"/>
                <w:color w:val="auto"/>
              </w:rPr>
            </w:pPr>
          </w:p>
          <w:p w:rsidR="00475F46" w:rsidRDefault="00475F46" w:rsidP="00475F46"/>
        </w:tc>
      </w:tr>
    </w:tbl>
    <w:p w:rsidR="00D459EC" w:rsidRDefault="00D459EC" w:rsidP="00ED1B4F">
      <w:pPr>
        <w:spacing w:after="0"/>
        <w:ind w:right="10466"/>
      </w:pPr>
      <w:bookmarkStart w:id="0" w:name="_GoBack"/>
      <w:bookmarkEnd w:id="0"/>
    </w:p>
    <w:sectPr w:rsidR="00D459EC">
      <w:pgSz w:w="11906" w:h="16838"/>
      <w:pgMar w:top="510" w:right="1440" w:bottom="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158"/>
    <w:multiLevelType w:val="hybridMultilevel"/>
    <w:tmpl w:val="DEA27BEC"/>
    <w:lvl w:ilvl="0" w:tplc="9CB8DB10">
      <w:start w:val="1"/>
      <w:numFmt w:val="bullet"/>
      <w:lvlText w:val="•"/>
      <w:lvlJc w:val="left"/>
      <w:pPr>
        <w:ind w:left="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00AD90">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BEE184">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C180C">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681DE">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DCED0A">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606A0C">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4C5892">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B86B88">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5305BC"/>
    <w:multiLevelType w:val="hybridMultilevel"/>
    <w:tmpl w:val="69AA3F4C"/>
    <w:lvl w:ilvl="0" w:tplc="40D8ECD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C62F7"/>
    <w:multiLevelType w:val="hybridMultilevel"/>
    <w:tmpl w:val="F390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C4BDE"/>
    <w:multiLevelType w:val="hybridMultilevel"/>
    <w:tmpl w:val="C1FEA8A0"/>
    <w:lvl w:ilvl="0" w:tplc="40D8ECD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A4E27"/>
    <w:multiLevelType w:val="multilevel"/>
    <w:tmpl w:val="C3A0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40FB2"/>
    <w:multiLevelType w:val="hybridMultilevel"/>
    <w:tmpl w:val="A9E8C19A"/>
    <w:lvl w:ilvl="0" w:tplc="40D8ECD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9464B"/>
    <w:multiLevelType w:val="hybridMultilevel"/>
    <w:tmpl w:val="E850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953C6"/>
    <w:multiLevelType w:val="hybridMultilevel"/>
    <w:tmpl w:val="524EF4D8"/>
    <w:lvl w:ilvl="0" w:tplc="A792F5F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C60704">
      <w:start w:val="1"/>
      <w:numFmt w:val="bullet"/>
      <w:lvlText w:val="o"/>
      <w:lvlJc w:val="left"/>
      <w:pPr>
        <w:ind w:left="18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02E32C">
      <w:start w:val="1"/>
      <w:numFmt w:val="bullet"/>
      <w:lvlText w:val="▪"/>
      <w:lvlJc w:val="left"/>
      <w:pPr>
        <w:ind w:left="25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B28FCE">
      <w:start w:val="1"/>
      <w:numFmt w:val="bullet"/>
      <w:lvlText w:val="•"/>
      <w:lvlJc w:val="left"/>
      <w:pPr>
        <w:ind w:left="3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A2EA6">
      <w:start w:val="1"/>
      <w:numFmt w:val="bullet"/>
      <w:lvlText w:val="o"/>
      <w:lvlJc w:val="left"/>
      <w:pPr>
        <w:ind w:left="40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283CE4">
      <w:start w:val="1"/>
      <w:numFmt w:val="bullet"/>
      <w:lvlText w:val="▪"/>
      <w:lvlJc w:val="left"/>
      <w:pPr>
        <w:ind w:left="47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46F4EE">
      <w:start w:val="1"/>
      <w:numFmt w:val="bullet"/>
      <w:lvlText w:val="•"/>
      <w:lvlJc w:val="left"/>
      <w:pPr>
        <w:ind w:left="5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EA6DE">
      <w:start w:val="1"/>
      <w:numFmt w:val="bullet"/>
      <w:lvlText w:val="o"/>
      <w:lvlJc w:val="left"/>
      <w:pPr>
        <w:ind w:left="6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0859DE">
      <w:start w:val="1"/>
      <w:numFmt w:val="bullet"/>
      <w:lvlText w:val="▪"/>
      <w:lvlJc w:val="left"/>
      <w:pPr>
        <w:ind w:left="6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213747"/>
    <w:multiLevelType w:val="hybridMultilevel"/>
    <w:tmpl w:val="A7725D36"/>
    <w:lvl w:ilvl="0" w:tplc="69DA38E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84F64">
      <w:start w:val="1"/>
      <w:numFmt w:val="bullet"/>
      <w:lvlText w:val="o"/>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E2C6C2">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AC1874">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6A29C">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EC221C">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EA53EA">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88834">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045610">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743074B"/>
    <w:multiLevelType w:val="multilevel"/>
    <w:tmpl w:val="DBB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21C04"/>
    <w:multiLevelType w:val="multilevel"/>
    <w:tmpl w:val="0AB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0"/>
  </w:num>
  <w:num w:numId="5">
    <w:abstractNumId w:val="9"/>
  </w:num>
  <w:num w:numId="6">
    <w:abstractNumId w:val="4"/>
  </w:num>
  <w:num w:numId="7">
    <w:abstractNumId w:val="2"/>
  </w:num>
  <w:num w:numId="8">
    <w:abstractNumId w:val="6"/>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C"/>
    <w:rsid w:val="00221A44"/>
    <w:rsid w:val="00277ECB"/>
    <w:rsid w:val="002F4AB0"/>
    <w:rsid w:val="003F69CF"/>
    <w:rsid w:val="00466598"/>
    <w:rsid w:val="00475F46"/>
    <w:rsid w:val="00496D2E"/>
    <w:rsid w:val="005B7969"/>
    <w:rsid w:val="005D14C8"/>
    <w:rsid w:val="007D2B38"/>
    <w:rsid w:val="0080147A"/>
    <w:rsid w:val="00A31BF7"/>
    <w:rsid w:val="00AE3A8D"/>
    <w:rsid w:val="00D459EC"/>
    <w:rsid w:val="00E5564E"/>
    <w:rsid w:val="00ED1B4F"/>
    <w:rsid w:val="00EE559B"/>
    <w:rsid w:val="00F8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4A4D"/>
  <w15:docId w15:val="{2432E898-A037-4867-9D43-CD9C1663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5B79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B7969"/>
    <w:rPr>
      <w:b/>
      <w:bCs/>
    </w:rPr>
  </w:style>
  <w:style w:type="paragraph" w:styleId="ListParagraph">
    <w:name w:val="List Paragraph"/>
    <w:basedOn w:val="Normal"/>
    <w:uiPriority w:val="34"/>
    <w:qFormat/>
    <w:rsid w:val="005B7969"/>
    <w:pPr>
      <w:ind w:left="720"/>
      <w:contextualSpacing/>
    </w:pPr>
  </w:style>
  <w:style w:type="character" w:styleId="Hyperlink">
    <w:name w:val="Hyperlink"/>
    <w:basedOn w:val="DefaultParagraphFont"/>
    <w:uiPriority w:val="99"/>
    <w:semiHidden/>
    <w:unhideWhenUsed/>
    <w:rsid w:val="00496D2E"/>
    <w:rPr>
      <w:color w:val="0000FF"/>
      <w:u w:val="single"/>
    </w:rPr>
  </w:style>
  <w:style w:type="paragraph" w:styleId="BalloonText">
    <w:name w:val="Balloon Text"/>
    <w:basedOn w:val="Normal"/>
    <w:link w:val="BalloonTextChar"/>
    <w:uiPriority w:val="99"/>
    <w:semiHidden/>
    <w:unhideWhenUsed/>
    <w:rsid w:val="00ED1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47">
      <w:bodyDiv w:val="1"/>
      <w:marLeft w:val="0"/>
      <w:marRight w:val="0"/>
      <w:marTop w:val="0"/>
      <w:marBottom w:val="0"/>
      <w:divBdr>
        <w:top w:val="none" w:sz="0" w:space="0" w:color="auto"/>
        <w:left w:val="none" w:sz="0" w:space="0" w:color="auto"/>
        <w:bottom w:val="none" w:sz="0" w:space="0" w:color="auto"/>
        <w:right w:val="none" w:sz="0" w:space="0" w:color="auto"/>
      </w:divBdr>
    </w:div>
    <w:div w:id="323320047">
      <w:bodyDiv w:val="1"/>
      <w:marLeft w:val="0"/>
      <w:marRight w:val="0"/>
      <w:marTop w:val="0"/>
      <w:marBottom w:val="0"/>
      <w:divBdr>
        <w:top w:val="none" w:sz="0" w:space="0" w:color="auto"/>
        <w:left w:val="none" w:sz="0" w:space="0" w:color="auto"/>
        <w:bottom w:val="none" w:sz="0" w:space="0" w:color="auto"/>
        <w:right w:val="none" w:sz="0" w:space="0" w:color="auto"/>
      </w:divBdr>
      <w:divsChild>
        <w:div w:id="999772923">
          <w:marLeft w:val="0"/>
          <w:marRight w:val="0"/>
          <w:marTop w:val="0"/>
          <w:marBottom w:val="0"/>
          <w:divBdr>
            <w:top w:val="none" w:sz="0" w:space="0" w:color="auto"/>
            <w:left w:val="none" w:sz="0" w:space="0" w:color="auto"/>
            <w:bottom w:val="none" w:sz="0" w:space="0" w:color="auto"/>
            <w:right w:val="none" w:sz="0" w:space="0" w:color="auto"/>
          </w:divBdr>
          <w:divsChild>
            <w:div w:id="1962497472">
              <w:marLeft w:val="0"/>
              <w:marRight w:val="0"/>
              <w:marTop w:val="0"/>
              <w:marBottom w:val="480"/>
              <w:divBdr>
                <w:top w:val="none" w:sz="0" w:space="0" w:color="auto"/>
                <w:left w:val="none" w:sz="0" w:space="0" w:color="auto"/>
                <w:bottom w:val="none" w:sz="0" w:space="0" w:color="auto"/>
                <w:right w:val="none" w:sz="0" w:space="0" w:color="auto"/>
              </w:divBdr>
              <w:divsChild>
                <w:div w:id="1537308270">
                  <w:marLeft w:val="0"/>
                  <w:marRight w:val="0"/>
                  <w:marTop w:val="0"/>
                  <w:marBottom w:val="0"/>
                  <w:divBdr>
                    <w:top w:val="none" w:sz="0" w:space="0" w:color="auto"/>
                    <w:left w:val="none" w:sz="0" w:space="0" w:color="auto"/>
                    <w:bottom w:val="none" w:sz="0" w:space="0" w:color="auto"/>
                    <w:right w:val="none" w:sz="0" w:space="0" w:color="auto"/>
                  </w:divBdr>
                  <w:divsChild>
                    <w:div w:id="1159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4609">
          <w:marLeft w:val="0"/>
          <w:marRight w:val="0"/>
          <w:marTop w:val="0"/>
          <w:marBottom w:val="0"/>
          <w:divBdr>
            <w:top w:val="none" w:sz="0" w:space="0" w:color="auto"/>
            <w:left w:val="none" w:sz="0" w:space="0" w:color="auto"/>
            <w:bottom w:val="none" w:sz="0" w:space="0" w:color="auto"/>
            <w:right w:val="none" w:sz="0" w:space="0" w:color="auto"/>
          </w:divBdr>
          <w:divsChild>
            <w:div w:id="450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3239">
      <w:bodyDiv w:val="1"/>
      <w:marLeft w:val="0"/>
      <w:marRight w:val="0"/>
      <w:marTop w:val="0"/>
      <w:marBottom w:val="0"/>
      <w:divBdr>
        <w:top w:val="none" w:sz="0" w:space="0" w:color="auto"/>
        <w:left w:val="none" w:sz="0" w:space="0" w:color="auto"/>
        <w:bottom w:val="none" w:sz="0" w:space="0" w:color="auto"/>
        <w:right w:val="none" w:sz="0" w:space="0" w:color="auto"/>
      </w:divBdr>
      <w:divsChild>
        <w:div w:id="696852345">
          <w:marLeft w:val="0"/>
          <w:marRight w:val="0"/>
          <w:marTop w:val="0"/>
          <w:marBottom w:val="0"/>
          <w:divBdr>
            <w:top w:val="none" w:sz="0" w:space="0" w:color="auto"/>
            <w:left w:val="none" w:sz="0" w:space="0" w:color="auto"/>
            <w:bottom w:val="none" w:sz="0" w:space="0" w:color="auto"/>
            <w:right w:val="none" w:sz="0" w:space="0" w:color="auto"/>
          </w:divBdr>
          <w:divsChild>
            <w:div w:id="518664333">
              <w:marLeft w:val="0"/>
              <w:marRight w:val="0"/>
              <w:marTop w:val="0"/>
              <w:marBottom w:val="480"/>
              <w:divBdr>
                <w:top w:val="none" w:sz="0" w:space="0" w:color="auto"/>
                <w:left w:val="none" w:sz="0" w:space="0" w:color="auto"/>
                <w:bottom w:val="none" w:sz="0" w:space="0" w:color="auto"/>
                <w:right w:val="none" w:sz="0" w:space="0" w:color="auto"/>
              </w:divBdr>
              <w:divsChild>
                <w:div w:id="1685590695">
                  <w:marLeft w:val="0"/>
                  <w:marRight w:val="0"/>
                  <w:marTop w:val="0"/>
                  <w:marBottom w:val="0"/>
                  <w:divBdr>
                    <w:top w:val="none" w:sz="0" w:space="0" w:color="auto"/>
                    <w:left w:val="none" w:sz="0" w:space="0" w:color="auto"/>
                    <w:bottom w:val="none" w:sz="0" w:space="0" w:color="auto"/>
                    <w:right w:val="none" w:sz="0" w:space="0" w:color="auto"/>
                  </w:divBdr>
                  <w:divsChild>
                    <w:div w:id="852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785">
          <w:marLeft w:val="0"/>
          <w:marRight w:val="0"/>
          <w:marTop w:val="0"/>
          <w:marBottom w:val="0"/>
          <w:divBdr>
            <w:top w:val="none" w:sz="0" w:space="0" w:color="auto"/>
            <w:left w:val="none" w:sz="0" w:space="0" w:color="auto"/>
            <w:bottom w:val="none" w:sz="0" w:space="0" w:color="auto"/>
            <w:right w:val="none" w:sz="0" w:space="0" w:color="auto"/>
          </w:divBdr>
          <w:divsChild>
            <w:div w:id="622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40207">
      <w:bodyDiv w:val="1"/>
      <w:marLeft w:val="0"/>
      <w:marRight w:val="0"/>
      <w:marTop w:val="0"/>
      <w:marBottom w:val="0"/>
      <w:divBdr>
        <w:top w:val="none" w:sz="0" w:space="0" w:color="auto"/>
        <w:left w:val="none" w:sz="0" w:space="0" w:color="auto"/>
        <w:bottom w:val="none" w:sz="0" w:space="0" w:color="auto"/>
        <w:right w:val="none" w:sz="0" w:space="0" w:color="auto"/>
      </w:divBdr>
    </w:div>
    <w:div w:id="165537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performance-tables-how-we-report-the-data/school-performance-tables-how-we-report-the-dat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N.Hardaker</dc:creator>
  <cp:keywords/>
  <cp:lastModifiedBy>N.Hardaker</cp:lastModifiedBy>
  <cp:revision>3</cp:revision>
  <cp:lastPrinted>2019-06-16T20:13:00Z</cp:lastPrinted>
  <dcterms:created xsi:type="dcterms:W3CDTF">2019-11-27T18:24:00Z</dcterms:created>
  <dcterms:modified xsi:type="dcterms:W3CDTF">2020-11-30T14:40:00Z</dcterms:modified>
</cp:coreProperties>
</file>